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57E" w:rsidRPr="00984B66" w:rsidRDefault="00A9657E" w:rsidP="00726FB1">
      <w:pPr>
        <w:shd w:val="clear" w:color="auto" w:fill="FFFFFF"/>
        <w:ind w:right="-851"/>
        <w:jc w:val="both"/>
        <w:rPr>
          <w:sz w:val="24"/>
          <w:szCs w:val="24"/>
        </w:rPr>
      </w:pPr>
    </w:p>
    <w:tbl>
      <w:tblPr>
        <w:tblW w:w="10018" w:type="dxa"/>
        <w:jc w:val="center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029"/>
        <w:gridCol w:w="5989"/>
      </w:tblGrid>
      <w:tr w:rsidR="004569D6" w:rsidRPr="00984B66" w:rsidTr="004D6C09">
        <w:trPr>
          <w:trHeight w:val="242"/>
          <w:jc w:val="center"/>
        </w:trPr>
        <w:tc>
          <w:tcPr>
            <w:tcW w:w="4029" w:type="dxa"/>
          </w:tcPr>
          <w:p w:rsidR="004569D6" w:rsidRPr="001F13D3" w:rsidRDefault="004569D6" w:rsidP="004569D6">
            <w:pPr>
              <w:shd w:val="clear" w:color="auto" w:fill="FFFFFF"/>
              <w:rPr>
                <w:b/>
                <w:color w:val="FF0000"/>
                <w:spacing w:val="-3"/>
                <w:sz w:val="24"/>
                <w:szCs w:val="24"/>
              </w:rPr>
            </w:pPr>
          </w:p>
        </w:tc>
        <w:tc>
          <w:tcPr>
            <w:tcW w:w="5989" w:type="dxa"/>
          </w:tcPr>
          <w:p w:rsidR="004569D6" w:rsidRPr="003801EC" w:rsidRDefault="004569D6" w:rsidP="004569D6">
            <w:pPr>
              <w:shd w:val="clear" w:color="auto" w:fill="FFFFFF"/>
              <w:jc w:val="right"/>
              <w:rPr>
                <w:b/>
                <w:color w:val="000000"/>
                <w:spacing w:val="-3"/>
                <w:sz w:val="24"/>
                <w:szCs w:val="24"/>
              </w:rPr>
            </w:pPr>
            <w:r w:rsidRPr="003801EC">
              <w:rPr>
                <w:b/>
                <w:color w:val="000000"/>
                <w:spacing w:val="-3"/>
                <w:sz w:val="24"/>
                <w:szCs w:val="24"/>
              </w:rPr>
              <w:t>УТВЕРЖДАЮ:</w:t>
            </w:r>
          </w:p>
          <w:p w:rsidR="004569D6" w:rsidRPr="003801EC" w:rsidRDefault="004569D6" w:rsidP="004569D6">
            <w:pPr>
              <w:shd w:val="clear" w:color="auto" w:fill="FFFFFF"/>
              <w:jc w:val="right"/>
              <w:rPr>
                <w:b/>
                <w:color w:val="000000"/>
                <w:spacing w:val="-3"/>
                <w:sz w:val="24"/>
                <w:szCs w:val="24"/>
              </w:rPr>
            </w:pPr>
          </w:p>
          <w:p w:rsidR="004569D6" w:rsidRPr="003801EC" w:rsidRDefault="004569D6" w:rsidP="004569D6">
            <w:pPr>
              <w:shd w:val="clear" w:color="auto" w:fill="FFFFFF"/>
              <w:jc w:val="right"/>
              <w:rPr>
                <w:color w:val="000000"/>
                <w:spacing w:val="-3"/>
                <w:sz w:val="24"/>
                <w:szCs w:val="24"/>
              </w:rPr>
            </w:pPr>
            <w:r w:rsidRPr="003801EC">
              <w:rPr>
                <w:color w:val="000000"/>
                <w:spacing w:val="-3"/>
                <w:sz w:val="24"/>
                <w:szCs w:val="24"/>
              </w:rPr>
              <w:t xml:space="preserve">Генеральный директор   </w:t>
            </w:r>
          </w:p>
          <w:p w:rsidR="004569D6" w:rsidRPr="003801EC" w:rsidRDefault="004569D6" w:rsidP="004569D6">
            <w:pPr>
              <w:shd w:val="clear" w:color="auto" w:fill="FFFFFF"/>
              <w:jc w:val="right"/>
              <w:rPr>
                <w:color w:val="000000"/>
                <w:spacing w:val="-3"/>
                <w:sz w:val="24"/>
                <w:szCs w:val="24"/>
              </w:rPr>
            </w:pPr>
          </w:p>
          <w:p w:rsidR="004569D6" w:rsidRPr="003801EC" w:rsidRDefault="004569D6" w:rsidP="004569D6">
            <w:pPr>
              <w:shd w:val="clear" w:color="auto" w:fill="FFFFFF"/>
              <w:jc w:val="right"/>
              <w:rPr>
                <w:color w:val="000000"/>
                <w:spacing w:val="-3"/>
                <w:sz w:val="24"/>
                <w:szCs w:val="24"/>
              </w:rPr>
            </w:pPr>
            <w:r w:rsidRPr="003801EC">
              <w:rPr>
                <w:color w:val="000000"/>
                <w:spacing w:val="-3"/>
                <w:sz w:val="24"/>
                <w:szCs w:val="24"/>
              </w:rPr>
              <w:t xml:space="preserve">_______________ </w:t>
            </w:r>
            <w:r w:rsidR="001D09C5">
              <w:rPr>
                <w:color w:val="000000"/>
                <w:spacing w:val="-3"/>
                <w:sz w:val="24"/>
                <w:szCs w:val="24"/>
              </w:rPr>
              <w:t>Л</w:t>
            </w:r>
            <w:r w:rsidRPr="003801EC">
              <w:rPr>
                <w:color w:val="000000"/>
                <w:spacing w:val="-3"/>
                <w:sz w:val="24"/>
                <w:szCs w:val="24"/>
              </w:rPr>
              <w:t xml:space="preserve">.А. </w:t>
            </w:r>
            <w:r w:rsidR="001D09C5">
              <w:rPr>
                <w:color w:val="000000"/>
                <w:spacing w:val="-3"/>
                <w:sz w:val="24"/>
                <w:szCs w:val="24"/>
              </w:rPr>
              <w:t>Кузнецова</w:t>
            </w:r>
          </w:p>
          <w:p w:rsidR="004569D6" w:rsidRPr="003801EC" w:rsidRDefault="004569D6" w:rsidP="004569D6">
            <w:pPr>
              <w:shd w:val="clear" w:color="auto" w:fill="FFFFFF"/>
              <w:jc w:val="right"/>
              <w:rPr>
                <w:color w:val="000000"/>
                <w:spacing w:val="-3"/>
                <w:sz w:val="24"/>
                <w:szCs w:val="24"/>
              </w:rPr>
            </w:pPr>
            <w:r w:rsidRPr="003801EC">
              <w:rPr>
                <w:color w:val="000000"/>
                <w:spacing w:val="-3"/>
                <w:sz w:val="24"/>
                <w:szCs w:val="24"/>
              </w:rPr>
              <w:t xml:space="preserve">«___» </w:t>
            </w:r>
            <w:r w:rsidR="001D09C5">
              <w:rPr>
                <w:color w:val="000000"/>
                <w:spacing w:val="-3"/>
                <w:sz w:val="24"/>
                <w:szCs w:val="24"/>
              </w:rPr>
              <w:t>___</w:t>
            </w:r>
            <w:r w:rsidRPr="003801EC">
              <w:rPr>
                <w:color w:val="000000"/>
                <w:spacing w:val="-3"/>
                <w:sz w:val="24"/>
                <w:szCs w:val="24"/>
              </w:rPr>
              <w:t>_________ 20</w:t>
            </w:r>
            <w:r w:rsidR="009C4376">
              <w:rPr>
                <w:color w:val="000000"/>
                <w:spacing w:val="-3"/>
                <w:sz w:val="24"/>
                <w:szCs w:val="24"/>
              </w:rPr>
              <w:t>20</w:t>
            </w:r>
            <w:r w:rsidRPr="003801EC">
              <w:rPr>
                <w:color w:val="000000"/>
                <w:spacing w:val="-3"/>
                <w:sz w:val="24"/>
                <w:szCs w:val="24"/>
              </w:rPr>
              <w:t xml:space="preserve"> г.</w:t>
            </w:r>
          </w:p>
          <w:p w:rsidR="004569D6" w:rsidRPr="001F13D3" w:rsidRDefault="004569D6" w:rsidP="004569D6">
            <w:pPr>
              <w:shd w:val="clear" w:color="auto" w:fill="FFFFFF"/>
              <w:jc w:val="right"/>
              <w:rPr>
                <w:b/>
                <w:color w:val="FF0000"/>
                <w:spacing w:val="-3"/>
                <w:sz w:val="24"/>
                <w:szCs w:val="24"/>
              </w:rPr>
            </w:pPr>
            <w:r w:rsidRPr="003801EC">
              <w:rPr>
                <w:color w:val="000000"/>
                <w:spacing w:val="-3"/>
                <w:sz w:val="24"/>
                <w:szCs w:val="24"/>
              </w:rPr>
              <w:t>М.П.</w:t>
            </w:r>
          </w:p>
        </w:tc>
      </w:tr>
    </w:tbl>
    <w:p w:rsidR="00A9657E" w:rsidRDefault="00A9657E" w:rsidP="009A1B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  <w:r w:rsidR="00FB4F49">
        <w:rPr>
          <w:b/>
          <w:sz w:val="24"/>
          <w:szCs w:val="24"/>
        </w:rPr>
        <w:t xml:space="preserve"> </w:t>
      </w:r>
    </w:p>
    <w:p w:rsidR="00CA4264" w:rsidRDefault="00ED3152" w:rsidP="004F42C3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</w:t>
      </w:r>
      <w:r w:rsidR="00737E98" w:rsidRPr="00737E98">
        <w:rPr>
          <w:b/>
          <w:sz w:val="24"/>
          <w:szCs w:val="24"/>
        </w:rPr>
        <w:t xml:space="preserve"> </w:t>
      </w:r>
      <w:r w:rsidR="003D582E">
        <w:rPr>
          <w:b/>
          <w:sz w:val="24"/>
          <w:szCs w:val="24"/>
        </w:rPr>
        <w:t>предоставлени</w:t>
      </w:r>
      <w:r w:rsidR="00A65D3F">
        <w:rPr>
          <w:b/>
          <w:sz w:val="24"/>
          <w:szCs w:val="24"/>
        </w:rPr>
        <w:t>е</w:t>
      </w:r>
      <w:r w:rsidR="00737E98">
        <w:rPr>
          <w:b/>
          <w:sz w:val="24"/>
          <w:szCs w:val="24"/>
        </w:rPr>
        <w:t xml:space="preserve"> в </w:t>
      </w:r>
      <w:r w:rsidR="00CE562B">
        <w:rPr>
          <w:b/>
          <w:sz w:val="24"/>
          <w:szCs w:val="24"/>
        </w:rPr>
        <w:t>суб</w:t>
      </w:r>
      <w:r w:rsidR="00737E98">
        <w:rPr>
          <w:b/>
          <w:sz w:val="24"/>
          <w:szCs w:val="24"/>
        </w:rPr>
        <w:t xml:space="preserve">аренду </w:t>
      </w:r>
      <w:bookmarkStart w:id="0" w:name="_Hlk496606692"/>
      <w:r w:rsidR="00E13A03">
        <w:rPr>
          <w:b/>
          <w:sz w:val="24"/>
          <w:szCs w:val="24"/>
        </w:rPr>
        <w:t>нежил</w:t>
      </w:r>
      <w:r w:rsidR="00493114">
        <w:rPr>
          <w:b/>
          <w:sz w:val="24"/>
          <w:szCs w:val="24"/>
        </w:rPr>
        <w:t>ых</w:t>
      </w:r>
      <w:r w:rsidR="00E13A03">
        <w:rPr>
          <w:b/>
          <w:sz w:val="24"/>
          <w:szCs w:val="24"/>
        </w:rPr>
        <w:t xml:space="preserve"> помещени</w:t>
      </w:r>
      <w:r w:rsidR="00493114">
        <w:rPr>
          <w:b/>
          <w:sz w:val="24"/>
          <w:szCs w:val="24"/>
        </w:rPr>
        <w:t>й</w:t>
      </w:r>
      <w:r w:rsidR="00705B1F">
        <w:rPr>
          <w:b/>
          <w:sz w:val="24"/>
          <w:szCs w:val="24"/>
        </w:rPr>
        <w:t xml:space="preserve"> в </w:t>
      </w:r>
      <w:r w:rsidR="00C84CB4">
        <w:rPr>
          <w:b/>
          <w:sz w:val="24"/>
          <w:szCs w:val="24"/>
        </w:rPr>
        <w:t>здании О</w:t>
      </w:r>
      <w:r w:rsidR="00B31E03">
        <w:rPr>
          <w:b/>
          <w:sz w:val="24"/>
          <w:szCs w:val="24"/>
        </w:rPr>
        <w:t>ТЦ</w:t>
      </w:r>
    </w:p>
    <w:tbl>
      <w:tblPr>
        <w:tblpPr w:leftFromText="181" w:rightFromText="181" w:vertAnchor="text" w:horzAnchor="margin" w:tblpXSpec="center" w:tblpY="152"/>
        <w:tblOverlap w:val="never"/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126"/>
        <w:gridCol w:w="7796"/>
      </w:tblGrid>
      <w:tr w:rsidR="00824791" w:rsidRPr="00CA4264" w:rsidTr="00832F0E">
        <w:trPr>
          <w:trHeight w:val="983"/>
        </w:trPr>
        <w:tc>
          <w:tcPr>
            <w:tcW w:w="454" w:type="dxa"/>
            <w:shd w:val="clear" w:color="auto" w:fill="FFFFFF"/>
          </w:tcPr>
          <w:bookmarkEnd w:id="0"/>
          <w:p w:rsidR="00824791" w:rsidRPr="00CA4264" w:rsidRDefault="00824791" w:rsidP="00832F0E">
            <w:pPr>
              <w:ind w:left="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824791" w:rsidRPr="00F8606E" w:rsidRDefault="00824791" w:rsidP="00832F0E">
            <w:pPr>
              <w:ind w:left="57" w:right="110" w:firstLine="20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</w:t>
            </w:r>
            <w:r w:rsidRPr="00F8606E">
              <w:rPr>
                <w:sz w:val="24"/>
                <w:szCs w:val="24"/>
              </w:rPr>
              <w:t>объекта</w:t>
            </w:r>
          </w:p>
        </w:tc>
        <w:tc>
          <w:tcPr>
            <w:tcW w:w="7796" w:type="dxa"/>
            <w:shd w:val="clear" w:color="auto" w:fill="FFFFFF"/>
          </w:tcPr>
          <w:p w:rsidR="00824791" w:rsidRDefault="00824791" w:rsidP="00832F0E">
            <w:pPr>
              <w:ind w:left="115" w:right="115" w:firstLine="115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Краснодарский край,</w:t>
            </w:r>
            <w:r w:rsidRPr="00BA0E8E">
              <w:rPr>
                <w:sz w:val="24"/>
                <w:szCs w:val="24"/>
                <w:lang w:eastAsia="en-US"/>
              </w:rPr>
              <w:t xml:space="preserve"> г. Сочи, Адлерский район, </w:t>
            </w:r>
            <w:r w:rsidR="0021387C">
              <w:rPr>
                <w:sz w:val="24"/>
                <w:szCs w:val="24"/>
                <w:lang w:eastAsia="en-US"/>
              </w:rPr>
              <w:t>ул. Международная, д. 12</w:t>
            </w:r>
            <w:r w:rsidRPr="00BA0E8E">
              <w:rPr>
                <w:sz w:val="24"/>
                <w:szCs w:val="24"/>
                <w:lang w:eastAsia="en-US"/>
              </w:rPr>
              <w:t>.</w:t>
            </w:r>
          </w:p>
          <w:p w:rsidR="00824791" w:rsidRPr="00F8606E" w:rsidRDefault="00824791" w:rsidP="00832F0E">
            <w:pPr>
              <w:ind w:left="115" w:right="115" w:firstLine="11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помещени</w:t>
            </w:r>
            <w:r w:rsidR="00493114">
              <w:rPr>
                <w:sz w:val="24"/>
                <w:szCs w:val="24"/>
              </w:rPr>
              <w:t>й:</w:t>
            </w:r>
            <w:r>
              <w:rPr>
                <w:sz w:val="24"/>
                <w:szCs w:val="24"/>
              </w:rPr>
              <w:t xml:space="preserve"> </w:t>
            </w:r>
            <w:r w:rsidR="0021387C" w:rsidRPr="0021387C">
              <w:rPr>
                <w:sz w:val="24"/>
                <w:szCs w:val="24"/>
              </w:rPr>
              <w:t>101–103, 103а, 104, 104а, 105, 106, 106а, 107, 107а, 107б, 108, 108а, 109 - 113, 116а, 116б</w:t>
            </w:r>
            <w:r w:rsidRPr="0021387C">
              <w:rPr>
                <w:sz w:val="24"/>
                <w:szCs w:val="24"/>
              </w:rPr>
              <w:t>.</w:t>
            </w:r>
          </w:p>
        </w:tc>
      </w:tr>
      <w:tr w:rsidR="00824791" w:rsidRPr="00CA4264" w:rsidTr="008B0E81">
        <w:trPr>
          <w:trHeight w:val="1013"/>
        </w:trPr>
        <w:tc>
          <w:tcPr>
            <w:tcW w:w="454" w:type="dxa"/>
            <w:shd w:val="clear" w:color="auto" w:fill="FFFFFF"/>
          </w:tcPr>
          <w:p w:rsidR="00824791" w:rsidRPr="00CA4264" w:rsidRDefault="00824791" w:rsidP="00832F0E">
            <w:pPr>
              <w:ind w:left="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FFFFFF"/>
          </w:tcPr>
          <w:p w:rsidR="00824791" w:rsidRPr="00CA4264" w:rsidRDefault="00824791" w:rsidP="00832F0E">
            <w:pPr>
              <w:ind w:left="57" w:right="110" w:firstLine="203"/>
              <w:contextualSpacing/>
              <w:rPr>
                <w:sz w:val="24"/>
                <w:szCs w:val="24"/>
              </w:rPr>
            </w:pPr>
            <w:r w:rsidRPr="00CA4264">
              <w:rPr>
                <w:sz w:val="24"/>
                <w:szCs w:val="24"/>
              </w:rPr>
              <w:t>Сведения о Заказчике</w:t>
            </w:r>
          </w:p>
        </w:tc>
        <w:tc>
          <w:tcPr>
            <w:tcW w:w="7796" w:type="dxa"/>
            <w:shd w:val="clear" w:color="auto" w:fill="FFFFFF"/>
          </w:tcPr>
          <w:p w:rsidR="00824791" w:rsidRDefault="00824791" w:rsidP="00832F0E">
            <w:pPr>
              <w:ind w:left="115" w:right="115" w:firstLine="11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Акционерное общество «Сочи-Парк».</w:t>
            </w:r>
          </w:p>
          <w:p w:rsidR="00824791" w:rsidRDefault="00824791" w:rsidP="00832F0E">
            <w:pPr>
              <w:ind w:left="115" w:right="115" w:firstLine="11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927DA">
              <w:rPr>
                <w:sz w:val="24"/>
                <w:szCs w:val="24"/>
              </w:rPr>
              <w:t xml:space="preserve">онтактное лицо для связи – </w:t>
            </w:r>
            <w:r>
              <w:rPr>
                <w:sz w:val="24"/>
                <w:szCs w:val="24"/>
              </w:rPr>
              <w:t>заместитель начальника отдела аренды – Гордиенко Михаил Геннадьевич.</w:t>
            </w:r>
          </w:p>
          <w:p w:rsidR="00824791" w:rsidRPr="00CA4264" w:rsidRDefault="00824791" w:rsidP="00832F0E">
            <w:pPr>
              <w:ind w:left="115" w:right="115" w:firstLine="11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Тел.: 8 960 473 14 52.</w:t>
            </w:r>
          </w:p>
        </w:tc>
      </w:tr>
      <w:tr w:rsidR="00824791" w:rsidRPr="00CA4264" w:rsidTr="00832F0E">
        <w:trPr>
          <w:trHeight w:val="2117"/>
        </w:trPr>
        <w:tc>
          <w:tcPr>
            <w:tcW w:w="454" w:type="dxa"/>
            <w:shd w:val="clear" w:color="auto" w:fill="FFFFFF"/>
          </w:tcPr>
          <w:p w:rsidR="00824791" w:rsidRPr="00C801F7" w:rsidRDefault="00824791" w:rsidP="00832F0E">
            <w:pPr>
              <w:ind w:left="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FFFFFF"/>
          </w:tcPr>
          <w:p w:rsidR="00824791" w:rsidRPr="00C801F7" w:rsidRDefault="00824791" w:rsidP="00832F0E">
            <w:pPr>
              <w:ind w:left="57" w:right="110" w:firstLine="203"/>
              <w:contextualSpacing/>
              <w:rPr>
                <w:sz w:val="24"/>
                <w:szCs w:val="24"/>
              </w:rPr>
            </w:pPr>
            <w:r w:rsidRPr="00C801F7">
              <w:rPr>
                <w:sz w:val="24"/>
                <w:szCs w:val="24"/>
              </w:rPr>
              <w:t>Исходные данные</w:t>
            </w:r>
          </w:p>
        </w:tc>
        <w:tc>
          <w:tcPr>
            <w:tcW w:w="7796" w:type="dxa"/>
            <w:shd w:val="clear" w:color="auto" w:fill="FFFFFF"/>
          </w:tcPr>
          <w:p w:rsidR="00824791" w:rsidRPr="008E03DA" w:rsidRDefault="00824791" w:rsidP="00832F0E">
            <w:pPr>
              <w:ind w:left="115" w:right="115" w:firstLine="115"/>
              <w:contextualSpacing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Нежил</w:t>
            </w:r>
            <w:r w:rsidR="00913E07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е помещени</w:t>
            </w:r>
            <w:r w:rsidR="00913E07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расположен</w:t>
            </w:r>
            <w:r w:rsidR="00913E07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по адресу: </w:t>
            </w:r>
            <w:r>
              <w:rPr>
                <w:sz w:val="24"/>
                <w:szCs w:val="24"/>
                <w:lang w:eastAsia="en-US"/>
              </w:rPr>
              <w:t>Краснодарский край,</w:t>
            </w:r>
            <w:r w:rsidRPr="00BA0E8E">
              <w:rPr>
                <w:sz w:val="24"/>
                <w:szCs w:val="24"/>
                <w:lang w:eastAsia="en-US"/>
              </w:rPr>
              <w:t xml:space="preserve"> г.</w:t>
            </w:r>
            <w:r w:rsidR="004658E1">
              <w:rPr>
                <w:sz w:val="24"/>
                <w:szCs w:val="24"/>
                <w:lang w:eastAsia="en-US"/>
              </w:rPr>
              <w:t> </w:t>
            </w:r>
            <w:r w:rsidRPr="008E03DA">
              <w:rPr>
                <w:sz w:val="24"/>
                <w:szCs w:val="24"/>
                <w:lang w:eastAsia="en-US"/>
              </w:rPr>
              <w:t xml:space="preserve">Сочи, Адлерский район, </w:t>
            </w:r>
            <w:r w:rsidR="008400FD" w:rsidRPr="008E03DA">
              <w:rPr>
                <w:sz w:val="24"/>
                <w:szCs w:val="24"/>
                <w:lang w:eastAsia="en-US"/>
              </w:rPr>
              <w:t>ул. Международная, д. 12.</w:t>
            </w:r>
          </w:p>
          <w:p w:rsidR="00824791" w:rsidRPr="008E03DA" w:rsidRDefault="004E4387" w:rsidP="00832F0E">
            <w:pPr>
              <w:ind w:left="115" w:right="115" w:firstLine="11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8E03DA">
              <w:rPr>
                <w:color w:val="000000" w:themeColor="text1"/>
                <w:sz w:val="24"/>
                <w:szCs w:val="24"/>
              </w:rPr>
              <w:t>Здание Олимп</w:t>
            </w:r>
            <w:r w:rsidR="008E03DA" w:rsidRPr="008E03DA">
              <w:rPr>
                <w:color w:val="000000" w:themeColor="text1"/>
                <w:sz w:val="24"/>
                <w:szCs w:val="24"/>
              </w:rPr>
              <w:t>ийского торгового центра</w:t>
            </w:r>
            <w:r w:rsidR="005D04FC" w:rsidRPr="008E03DA">
              <w:rPr>
                <w:color w:val="000000" w:themeColor="text1"/>
                <w:sz w:val="24"/>
                <w:szCs w:val="24"/>
              </w:rPr>
              <w:t>, кадастровый номер</w:t>
            </w:r>
            <w:r w:rsidR="005D04FC" w:rsidRPr="008E03DA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7427F" w:rsidRPr="008E03DA">
              <w:rPr>
                <w:bCs/>
                <w:color w:val="000000" w:themeColor="text1"/>
                <w:sz w:val="24"/>
                <w:szCs w:val="24"/>
              </w:rPr>
              <w:t xml:space="preserve">здания </w:t>
            </w:r>
            <w:r w:rsidR="008E03DA" w:rsidRPr="008E03DA">
              <w:rPr>
                <w:color w:val="000000" w:themeColor="text1"/>
                <w:sz w:val="24"/>
                <w:szCs w:val="24"/>
              </w:rPr>
              <w:t>23:49:0402041:1895</w:t>
            </w:r>
            <w:r w:rsidR="005D04FC" w:rsidRPr="008E03DA">
              <w:rPr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07427F" w:rsidRPr="008E03DA">
              <w:rPr>
                <w:bCs/>
                <w:color w:val="000000" w:themeColor="text1"/>
                <w:sz w:val="24"/>
                <w:szCs w:val="24"/>
              </w:rPr>
              <w:t>о</w:t>
            </w:r>
            <w:r w:rsidR="005D04FC" w:rsidRPr="008E03DA">
              <w:rPr>
                <w:bCs/>
                <w:color w:val="000000" w:themeColor="text1"/>
                <w:sz w:val="24"/>
                <w:szCs w:val="24"/>
              </w:rPr>
              <w:t>бщая площадь</w:t>
            </w:r>
            <w:r w:rsidR="0007427F" w:rsidRPr="008E03DA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231C3">
              <w:rPr>
                <w:bCs/>
                <w:color w:val="000000" w:themeColor="text1"/>
                <w:sz w:val="24"/>
                <w:szCs w:val="24"/>
              </w:rPr>
              <w:t>6</w:t>
            </w:r>
            <w:r w:rsidR="00706BAE">
              <w:rPr>
                <w:bCs/>
                <w:color w:val="000000" w:themeColor="text1"/>
                <w:sz w:val="24"/>
                <w:szCs w:val="24"/>
              </w:rPr>
              <w:t> 460,0</w:t>
            </w:r>
            <w:r w:rsidR="0007427F" w:rsidRPr="008E03DA">
              <w:rPr>
                <w:bCs/>
                <w:color w:val="000000" w:themeColor="text1"/>
                <w:sz w:val="24"/>
                <w:szCs w:val="24"/>
              </w:rPr>
              <w:t xml:space="preserve"> кв. м.</w:t>
            </w:r>
          </w:p>
          <w:p w:rsidR="00824791" w:rsidRPr="0007427F" w:rsidRDefault="00824791" w:rsidP="00832F0E">
            <w:pPr>
              <w:ind w:left="115" w:right="115" w:firstLine="11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8E03DA">
              <w:rPr>
                <w:color w:val="000000" w:themeColor="text1"/>
                <w:sz w:val="24"/>
                <w:szCs w:val="24"/>
              </w:rPr>
              <w:t>Площадь арендуем</w:t>
            </w:r>
            <w:r w:rsidR="00493114" w:rsidRPr="008E03DA">
              <w:rPr>
                <w:color w:val="000000" w:themeColor="text1"/>
                <w:sz w:val="24"/>
                <w:szCs w:val="24"/>
              </w:rPr>
              <w:t>ых</w:t>
            </w:r>
            <w:r w:rsidRPr="0007427F">
              <w:rPr>
                <w:color w:val="000000" w:themeColor="text1"/>
                <w:sz w:val="24"/>
                <w:szCs w:val="24"/>
              </w:rPr>
              <w:t xml:space="preserve"> нежил</w:t>
            </w:r>
            <w:r w:rsidR="00493114" w:rsidRPr="0007427F">
              <w:rPr>
                <w:color w:val="000000" w:themeColor="text1"/>
                <w:sz w:val="24"/>
                <w:szCs w:val="24"/>
              </w:rPr>
              <w:t>ых</w:t>
            </w:r>
            <w:r w:rsidRPr="0007427F">
              <w:rPr>
                <w:color w:val="000000" w:themeColor="text1"/>
                <w:sz w:val="24"/>
                <w:szCs w:val="24"/>
              </w:rPr>
              <w:t xml:space="preserve"> помещени</w:t>
            </w:r>
            <w:r w:rsidR="00493114" w:rsidRPr="0007427F">
              <w:rPr>
                <w:color w:val="000000" w:themeColor="text1"/>
                <w:sz w:val="24"/>
                <w:szCs w:val="24"/>
              </w:rPr>
              <w:t>й</w:t>
            </w:r>
            <w:r w:rsidRPr="0007427F">
              <w:rPr>
                <w:color w:val="000000" w:themeColor="text1"/>
                <w:sz w:val="24"/>
                <w:szCs w:val="24"/>
              </w:rPr>
              <w:t xml:space="preserve"> – </w:t>
            </w:r>
            <w:r w:rsidR="00706BAE">
              <w:rPr>
                <w:color w:val="000000" w:themeColor="text1"/>
                <w:sz w:val="24"/>
                <w:szCs w:val="24"/>
              </w:rPr>
              <w:t>211</w:t>
            </w:r>
            <w:r w:rsidRPr="0007427F">
              <w:rPr>
                <w:color w:val="000000" w:themeColor="text1"/>
                <w:sz w:val="24"/>
                <w:szCs w:val="24"/>
              </w:rPr>
              <w:t>,</w:t>
            </w:r>
            <w:r w:rsidR="00706BAE">
              <w:rPr>
                <w:color w:val="000000" w:themeColor="text1"/>
                <w:sz w:val="24"/>
                <w:szCs w:val="24"/>
              </w:rPr>
              <w:t>6</w:t>
            </w:r>
            <w:r w:rsidRPr="0007427F">
              <w:rPr>
                <w:color w:val="000000" w:themeColor="text1"/>
                <w:sz w:val="24"/>
                <w:szCs w:val="24"/>
              </w:rPr>
              <w:t xml:space="preserve"> кв. м.</w:t>
            </w:r>
          </w:p>
          <w:p w:rsidR="00824791" w:rsidRPr="0007427F" w:rsidRDefault="00824791" w:rsidP="00832F0E">
            <w:pPr>
              <w:ind w:left="115" w:right="115" w:firstLine="11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07427F">
              <w:rPr>
                <w:color w:val="000000" w:themeColor="text1"/>
                <w:sz w:val="24"/>
                <w:szCs w:val="24"/>
              </w:rPr>
              <w:t>Помещени</w:t>
            </w:r>
            <w:r w:rsidR="00AF2652" w:rsidRPr="0007427F">
              <w:rPr>
                <w:color w:val="000000" w:themeColor="text1"/>
                <w:sz w:val="24"/>
                <w:szCs w:val="24"/>
              </w:rPr>
              <w:t>я</w:t>
            </w:r>
            <w:r w:rsidRPr="0007427F">
              <w:rPr>
                <w:color w:val="000000" w:themeColor="text1"/>
                <w:sz w:val="24"/>
                <w:szCs w:val="24"/>
              </w:rPr>
              <w:t xml:space="preserve"> №</w:t>
            </w:r>
            <w:r w:rsidR="004B33C2">
              <w:rPr>
                <w:color w:val="000000" w:themeColor="text1"/>
                <w:sz w:val="24"/>
                <w:szCs w:val="24"/>
              </w:rPr>
              <w:t>№</w:t>
            </w:r>
            <w:r w:rsidRPr="0007427F">
              <w:rPr>
                <w:color w:val="000000" w:themeColor="text1"/>
                <w:sz w:val="24"/>
                <w:szCs w:val="24"/>
              </w:rPr>
              <w:t xml:space="preserve"> </w:t>
            </w:r>
            <w:r w:rsidR="004B33C2" w:rsidRPr="0021387C">
              <w:rPr>
                <w:sz w:val="24"/>
                <w:szCs w:val="24"/>
              </w:rPr>
              <w:t>101–103, 103а, 104, 104а, 105, 106, 106а, 107, 107а, 107б, 108, 108а, 109 - 113, 116а, 116б.</w:t>
            </w:r>
          </w:p>
          <w:p w:rsidR="00B02439" w:rsidRPr="00B02439" w:rsidRDefault="00824791" w:rsidP="003D2EC6">
            <w:pPr>
              <w:autoSpaceDE w:val="0"/>
              <w:autoSpaceDN w:val="0"/>
              <w:adjustRightInd w:val="0"/>
              <w:ind w:firstLine="226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Условное назначение: </w:t>
            </w:r>
            <w:r w:rsidR="00B64BB6">
              <w:rPr>
                <w:sz w:val="24"/>
                <w:szCs w:val="24"/>
              </w:rPr>
              <w:t>кафе.</w:t>
            </w:r>
          </w:p>
        </w:tc>
      </w:tr>
      <w:tr w:rsidR="00824791" w:rsidRPr="00CA4264" w:rsidTr="00832F0E">
        <w:trPr>
          <w:trHeight w:val="1834"/>
        </w:trPr>
        <w:tc>
          <w:tcPr>
            <w:tcW w:w="454" w:type="dxa"/>
            <w:shd w:val="clear" w:color="auto" w:fill="FFFFFF"/>
          </w:tcPr>
          <w:p w:rsidR="00824791" w:rsidRPr="00CA4264" w:rsidRDefault="00824791" w:rsidP="00832F0E">
            <w:pPr>
              <w:ind w:left="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FFFFFF"/>
          </w:tcPr>
          <w:p w:rsidR="00824791" w:rsidRPr="00CA4264" w:rsidRDefault="00824791" w:rsidP="00832F0E">
            <w:pPr>
              <w:ind w:left="57" w:right="110" w:firstLine="203"/>
              <w:contextualSpacing/>
              <w:rPr>
                <w:sz w:val="24"/>
                <w:szCs w:val="24"/>
              </w:rPr>
            </w:pPr>
            <w:r w:rsidRPr="00CA4264">
              <w:rPr>
                <w:sz w:val="24"/>
                <w:szCs w:val="24"/>
              </w:rPr>
              <w:t>Требования к организации</w:t>
            </w:r>
          </w:p>
        </w:tc>
        <w:tc>
          <w:tcPr>
            <w:tcW w:w="7796" w:type="dxa"/>
            <w:shd w:val="clear" w:color="auto" w:fill="FFFFFF"/>
          </w:tcPr>
          <w:p w:rsidR="00824791" w:rsidRPr="00CA4264" w:rsidRDefault="00824791" w:rsidP="00832F0E">
            <w:pPr>
              <w:numPr>
                <w:ilvl w:val="0"/>
                <w:numId w:val="2"/>
              </w:numPr>
              <w:ind w:left="115" w:right="115" w:firstLine="115"/>
              <w:contextualSpacing/>
              <w:jc w:val="both"/>
              <w:rPr>
                <w:sz w:val="24"/>
                <w:szCs w:val="24"/>
              </w:rPr>
            </w:pPr>
            <w:r w:rsidRPr="00CA4264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личие документов, позволяющих осуществлять ведение коммерческой деятельности. </w:t>
            </w:r>
          </w:p>
          <w:p w:rsidR="00824791" w:rsidRPr="00CA4264" w:rsidRDefault="00824791" w:rsidP="00832F0E">
            <w:pPr>
              <w:numPr>
                <w:ilvl w:val="0"/>
                <w:numId w:val="2"/>
              </w:numPr>
              <w:ind w:left="115" w:right="115" w:firstLine="115"/>
              <w:contextualSpacing/>
              <w:jc w:val="both"/>
              <w:rPr>
                <w:sz w:val="24"/>
                <w:szCs w:val="24"/>
              </w:rPr>
            </w:pPr>
            <w:r w:rsidRPr="00CA4264">
              <w:rPr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>
              <w:rPr>
                <w:sz w:val="24"/>
                <w:szCs w:val="24"/>
              </w:rPr>
              <w:t>.</w:t>
            </w:r>
          </w:p>
          <w:p w:rsidR="00824791" w:rsidRPr="00BE5C11" w:rsidRDefault="00824791" w:rsidP="00832F0E">
            <w:pPr>
              <w:numPr>
                <w:ilvl w:val="0"/>
                <w:numId w:val="2"/>
              </w:numPr>
              <w:ind w:left="115" w:right="115" w:firstLine="115"/>
              <w:jc w:val="both"/>
              <w:rPr>
                <w:sz w:val="24"/>
                <w:szCs w:val="24"/>
              </w:rPr>
            </w:pPr>
            <w:r w:rsidRPr="00CA4264">
              <w:rPr>
                <w:sz w:val="24"/>
                <w:szCs w:val="24"/>
              </w:rPr>
              <w:t>Организация не должна находиться в процессе ликвидации, банкротства и на ее имущество не должен быть наложен арест.</w:t>
            </w:r>
            <w:r w:rsidRPr="00984B66">
              <w:rPr>
                <w:sz w:val="24"/>
                <w:szCs w:val="24"/>
              </w:rPr>
              <w:t xml:space="preserve"> </w:t>
            </w:r>
          </w:p>
        </w:tc>
      </w:tr>
      <w:tr w:rsidR="00824791" w:rsidRPr="00CA4264" w:rsidTr="008B0E81">
        <w:trPr>
          <w:trHeight w:val="70"/>
        </w:trPr>
        <w:tc>
          <w:tcPr>
            <w:tcW w:w="454" w:type="dxa"/>
            <w:tcBorders>
              <w:bottom w:val="single" w:sz="4" w:space="0" w:color="auto"/>
            </w:tcBorders>
            <w:shd w:val="clear" w:color="auto" w:fill="FFFFFF"/>
          </w:tcPr>
          <w:p w:rsidR="00824791" w:rsidRPr="00CA4264" w:rsidRDefault="00824791" w:rsidP="00832F0E">
            <w:pPr>
              <w:ind w:left="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:rsidR="00824791" w:rsidRPr="00CA4264" w:rsidRDefault="00824791" w:rsidP="00832F0E">
            <w:pPr>
              <w:ind w:left="57" w:right="110" w:firstLine="203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Срок аренды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/>
          </w:tcPr>
          <w:p w:rsidR="00824791" w:rsidRPr="001C43A7" w:rsidRDefault="00824791" w:rsidP="00832F0E">
            <w:pPr>
              <w:ind w:left="115" w:right="115" w:firstLine="11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месяцев</w:t>
            </w:r>
            <w:r w:rsidR="0000267B">
              <w:rPr>
                <w:sz w:val="24"/>
                <w:szCs w:val="24"/>
              </w:rPr>
              <w:t xml:space="preserve">, с </w:t>
            </w:r>
            <w:r w:rsidR="00791005">
              <w:rPr>
                <w:sz w:val="24"/>
                <w:szCs w:val="24"/>
              </w:rPr>
              <w:t>03.2020 года.</w:t>
            </w:r>
          </w:p>
        </w:tc>
      </w:tr>
      <w:tr w:rsidR="00824791" w:rsidRPr="00CA4264" w:rsidTr="00832F0E">
        <w:trPr>
          <w:trHeight w:val="490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791" w:rsidRPr="00CA4264" w:rsidRDefault="00824791" w:rsidP="00832F0E">
            <w:pPr>
              <w:ind w:left="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791" w:rsidRPr="00CA4264" w:rsidRDefault="00824791" w:rsidP="00832F0E">
            <w:pPr>
              <w:ind w:left="57" w:right="110" w:firstLine="203"/>
              <w:contextualSpacing/>
              <w:rPr>
                <w:sz w:val="24"/>
                <w:szCs w:val="24"/>
              </w:rPr>
            </w:pPr>
            <w:r w:rsidRPr="00CA4264">
              <w:rPr>
                <w:sz w:val="24"/>
                <w:szCs w:val="24"/>
              </w:rPr>
              <w:t xml:space="preserve">Требования к </w:t>
            </w:r>
            <w:r>
              <w:rPr>
                <w:sz w:val="24"/>
                <w:szCs w:val="24"/>
              </w:rPr>
              <w:t>осуществлению деятельности организации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791" w:rsidRPr="00FD5AFC" w:rsidRDefault="00824791" w:rsidP="00832F0E">
            <w:pPr>
              <w:numPr>
                <w:ilvl w:val="0"/>
                <w:numId w:val="24"/>
              </w:numPr>
              <w:ind w:left="115" w:right="115" w:firstLine="115"/>
              <w:jc w:val="both"/>
              <w:rPr>
                <w:sz w:val="24"/>
                <w:szCs w:val="24"/>
              </w:rPr>
            </w:pPr>
            <w:r w:rsidRPr="00FD5AFC">
              <w:rPr>
                <w:sz w:val="24"/>
                <w:szCs w:val="24"/>
              </w:rPr>
              <w:t xml:space="preserve">Производить текущий ремонт или иные работы по улучшению </w:t>
            </w:r>
            <w:r w:rsidR="0024070C">
              <w:rPr>
                <w:sz w:val="24"/>
                <w:szCs w:val="24"/>
              </w:rPr>
              <w:t>а</w:t>
            </w:r>
            <w:r w:rsidRPr="00FD5AFC">
              <w:rPr>
                <w:sz w:val="24"/>
                <w:szCs w:val="24"/>
              </w:rPr>
              <w:t>рендуем</w:t>
            </w:r>
            <w:r w:rsidR="0024070C">
              <w:rPr>
                <w:sz w:val="24"/>
                <w:szCs w:val="24"/>
              </w:rPr>
              <w:t>ых</w:t>
            </w:r>
            <w:r w:rsidRPr="00FD5AFC">
              <w:rPr>
                <w:sz w:val="24"/>
                <w:szCs w:val="24"/>
              </w:rPr>
              <w:t xml:space="preserve"> нежил</w:t>
            </w:r>
            <w:r w:rsidR="0024070C">
              <w:rPr>
                <w:sz w:val="24"/>
                <w:szCs w:val="24"/>
              </w:rPr>
              <w:t>ых</w:t>
            </w:r>
            <w:r w:rsidRPr="00FD5AFC">
              <w:rPr>
                <w:sz w:val="24"/>
                <w:szCs w:val="24"/>
              </w:rPr>
              <w:t xml:space="preserve"> помещени</w:t>
            </w:r>
            <w:r w:rsidR="0024070C">
              <w:rPr>
                <w:sz w:val="24"/>
                <w:szCs w:val="24"/>
              </w:rPr>
              <w:t>й</w:t>
            </w:r>
            <w:r w:rsidRPr="00FD5AFC">
              <w:rPr>
                <w:sz w:val="24"/>
                <w:szCs w:val="24"/>
              </w:rPr>
              <w:t xml:space="preserve"> с письменного разрешения Арендодателя своими силами и за счет собственных средств.</w:t>
            </w:r>
          </w:p>
          <w:p w:rsidR="00824791" w:rsidRPr="00FD5AFC" w:rsidRDefault="00824791" w:rsidP="00832F0E">
            <w:pPr>
              <w:numPr>
                <w:ilvl w:val="0"/>
                <w:numId w:val="24"/>
              </w:numPr>
              <w:ind w:left="115" w:right="115" w:firstLine="115"/>
              <w:jc w:val="both"/>
              <w:rPr>
                <w:spacing w:val="-6"/>
                <w:sz w:val="24"/>
                <w:szCs w:val="24"/>
              </w:rPr>
            </w:pPr>
            <w:r w:rsidRPr="00FD5AFC">
              <w:rPr>
                <w:spacing w:val="-6"/>
                <w:sz w:val="24"/>
                <w:szCs w:val="24"/>
              </w:rPr>
              <w:t>Обеспечение всем оборудованием в соответствии с требованиями действующего законодательства (кассовый аппарат и т.д.).</w:t>
            </w:r>
          </w:p>
          <w:p w:rsidR="00824791" w:rsidRPr="00FD5AFC" w:rsidRDefault="00824791" w:rsidP="00832F0E">
            <w:pPr>
              <w:numPr>
                <w:ilvl w:val="0"/>
                <w:numId w:val="24"/>
              </w:numPr>
              <w:ind w:left="115" w:right="115" w:firstLine="115"/>
              <w:jc w:val="both"/>
              <w:rPr>
                <w:sz w:val="24"/>
                <w:szCs w:val="24"/>
              </w:rPr>
            </w:pPr>
            <w:r w:rsidRPr="00FD5AFC">
              <w:rPr>
                <w:sz w:val="24"/>
                <w:szCs w:val="24"/>
              </w:rPr>
              <w:t>Согласование визуализации арендуем</w:t>
            </w:r>
            <w:r w:rsidR="0024070C">
              <w:rPr>
                <w:sz w:val="24"/>
                <w:szCs w:val="24"/>
              </w:rPr>
              <w:t>ых</w:t>
            </w:r>
            <w:r w:rsidRPr="00FD5AFC">
              <w:rPr>
                <w:sz w:val="24"/>
                <w:szCs w:val="24"/>
              </w:rPr>
              <w:t xml:space="preserve"> нежил</w:t>
            </w:r>
            <w:r w:rsidR="0024070C">
              <w:rPr>
                <w:sz w:val="24"/>
                <w:szCs w:val="24"/>
              </w:rPr>
              <w:t>ых</w:t>
            </w:r>
            <w:r w:rsidRPr="00FD5AFC">
              <w:rPr>
                <w:sz w:val="24"/>
                <w:szCs w:val="24"/>
              </w:rPr>
              <w:t xml:space="preserve"> помещени</w:t>
            </w:r>
            <w:r w:rsidR="0024070C">
              <w:rPr>
                <w:sz w:val="24"/>
                <w:szCs w:val="24"/>
              </w:rPr>
              <w:t>й</w:t>
            </w:r>
            <w:r w:rsidRPr="00FD5AFC">
              <w:rPr>
                <w:sz w:val="24"/>
                <w:szCs w:val="24"/>
              </w:rPr>
              <w:t xml:space="preserve"> с Арендодателем.</w:t>
            </w:r>
          </w:p>
          <w:p w:rsidR="00824791" w:rsidRPr="00FD5AFC" w:rsidRDefault="00824791" w:rsidP="00832F0E">
            <w:pPr>
              <w:numPr>
                <w:ilvl w:val="0"/>
                <w:numId w:val="24"/>
              </w:numPr>
              <w:ind w:left="115" w:right="115" w:firstLine="115"/>
              <w:jc w:val="both"/>
              <w:rPr>
                <w:sz w:val="24"/>
                <w:szCs w:val="24"/>
              </w:rPr>
            </w:pPr>
            <w:r w:rsidRPr="00FD5AFC">
              <w:rPr>
                <w:sz w:val="24"/>
                <w:szCs w:val="24"/>
              </w:rPr>
              <w:t>Ремонт и дизайнерские работы за счет Арендатора.</w:t>
            </w:r>
          </w:p>
          <w:p w:rsidR="00824791" w:rsidRPr="00FD5AFC" w:rsidRDefault="00824791" w:rsidP="00832F0E">
            <w:pPr>
              <w:numPr>
                <w:ilvl w:val="0"/>
                <w:numId w:val="24"/>
              </w:numPr>
              <w:ind w:left="115" w:right="115" w:firstLine="115"/>
              <w:jc w:val="both"/>
              <w:rPr>
                <w:sz w:val="24"/>
                <w:szCs w:val="24"/>
              </w:rPr>
            </w:pPr>
            <w:r w:rsidRPr="00FD5AFC">
              <w:rPr>
                <w:sz w:val="24"/>
                <w:szCs w:val="24"/>
              </w:rPr>
              <w:t>Униформа персонала (при наличии), согласованная с Арендодателем.</w:t>
            </w:r>
          </w:p>
          <w:p w:rsidR="00824791" w:rsidRPr="00FD5AFC" w:rsidRDefault="00824791" w:rsidP="00832F0E">
            <w:pPr>
              <w:numPr>
                <w:ilvl w:val="0"/>
                <w:numId w:val="24"/>
              </w:numPr>
              <w:ind w:left="115" w:right="115" w:firstLine="115"/>
              <w:jc w:val="both"/>
              <w:rPr>
                <w:sz w:val="24"/>
                <w:szCs w:val="24"/>
              </w:rPr>
            </w:pPr>
            <w:r w:rsidRPr="00FD5AFC">
              <w:rPr>
                <w:sz w:val="24"/>
                <w:szCs w:val="24"/>
              </w:rPr>
              <w:t>Наличие беджа у сотрудника(</w:t>
            </w:r>
            <w:proofErr w:type="spellStart"/>
            <w:r w:rsidRPr="00FD5AFC">
              <w:rPr>
                <w:sz w:val="24"/>
                <w:szCs w:val="24"/>
              </w:rPr>
              <w:t>ов</w:t>
            </w:r>
            <w:proofErr w:type="spellEnd"/>
            <w:r w:rsidRPr="00FD5AFC">
              <w:rPr>
                <w:sz w:val="24"/>
                <w:szCs w:val="24"/>
              </w:rPr>
              <w:t>).</w:t>
            </w:r>
          </w:p>
          <w:p w:rsidR="00824791" w:rsidRPr="00FD5AFC" w:rsidRDefault="00824791" w:rsidP="00832F0E">
            <w:pPr>
              <w:numPr>
                <w:ilvl w:val="0"/>
                <w:numId w:val="24"/>
              </w:numPr>
              <w:ind w:left="115" w:right="115" w:firstLine="115"/>
              <w:jc w:val="both"/>
              <w:rPr>
                <w:sz w:val="24"/>
                <w:szCs w:val="24"/>
              </w:rPr>
            </w:pPr>
            <w:r w:rsidRPr="00FD5AFC">
              <w:rPr>
                <w:sz w:val="24"/>
                <w:szCs w:val="24"/>
              </w:rPr>
              <w:t>Арендатор несёт исключительную ответственность за получение и поддержание в силе любых лицензий или разрешений, необходимых для ведения коммерческой деятельности.</w:t>
            </w:r>
          </w:p>
          <w:p w:rsidR="00824791" w:rsidRPr="00FD5AFC" w:rsidRDefault="00824791" w:rsidP="00832F0E">
            <w:pPr>
              <w:numPr>
                <w:ilvl w:val="0"/>
                <w:numId w:val="24"/>
              </w:numPr>
              <w:ind w:left="115" w:right="115" w:firstLine="115"/>
              <w:jc w:val="both"/>
              <w:rPr>
                <w:sz w:val="24"/>
                <w:szCs w:val="24"/>
              </w:rPr>
            </w:pPr>
            <w:r w:rsidRPr="00FD5AFC">
              <w:rPr>
                <w:sz w:val="24"/>
                <w:szCs w:val="24"/>
              </w:rPr>
              <w:t xml:space="preserve">Осуществлять свою основную деятельность по использованию </w:t>
            </w:r>
            <w:r w:rsidR="008A42CC">
              <w:rPr>
                <w:sz w:val="24"/>
                <w:szCs w:val="24"/>
              </w:rPr>
              <w:t>а</w:t>
            </w:r>
            <w:r w:rsidRPr="00FD5AFC">
              <w:rPr>
                <w:sz w:val="24"/>
                <w:szCs w:val="24"/>
              </w:rPr>
              <w:t>рендуем</w:t>
            </w:r>
            <w:r w:rsidR="008A42CC">
              <w:rPr>
                <w:sz w:val="24"/>
                <w:szCs w:val="24"/>
              </w:rPr>
              <w:t>ых</w:t>
            </w:r>
            <w:r w:rsidRPr="00FD5AFC">
              <w:rPr>
                <w:sz w:val="24"/>
                <w:szCs w:val="24"/>
              </w:rPr>
              <w:t xml:space="preserve"> нежил</w:t>
            </w:r>
            <w:r w:rsidR="008A42CC">
              <w:rPr>
                <w:sz w:val="24"/>
                <w:szCs w:val="24"/>
              </w:rPr>
              <w:t>ых</w:t>
            </w:r>
            <w:r w:rsidRPr="00FD5AFC">
              <w:rPr>
                <w:sz w:val="24"/>
                <w:szCs w:val="24"/>
              </w:rPr>
              <w:t xml:space="preserve"> помещени</w:t>
            </w:r>
            <w:r w:rsidR="008A42CC">
              <w:rPr>
                <w:sz w:val="24"/>
                <w:szCs w:val="24"/>
              </w:rPr>
              <w:t>й</w:t>
            </w:r>
            <w:r w:rsidRPr="00FD5AFC">
              <w:rPr>
                <w:sz w:val="24"/>
                <w:szCs w:val="24"/>
              </w:rPr>
              <w:t xml:space="preserve"> в соответствии с установленными нормами и правилами, предусмотренными законодательством Российской Федерации.</w:t>
            </w:r>
          </w:p>
        </w:tc>
      </w:tr>
      <w:tr w:rsidR="00824791" w:rsidRPr="00CA4264" w:rsidTr="00832F0E">
        <w:trPr>
          <w:trHeight w:val="2258"/>
        </w:trPr>
        <w:tc>
          <w:tcPr>
            <w:tcW w:w="454" w:type="dxa"/>
            <w:shd w:val="clear" w:color="auto" w:fill="FFFFFF"/>
          </w:tcPr>
          <w:p w:rsidR="00824791" w:rsidRDefault="00824791" w:rsidP="00832F0E">
            <w:pPr>
              <w:ind w:left="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shd w:val="clear" w:color="auto" w:fill="FFFFFF"/>
          </w:tcPr>
          <w:p w:rsidR="00824791" w:rsidRPr="00A94D0A" w:rsidRDefault="00824791" w:rsidP="00773C4C">
            <w:pPr>
              <w:spacing w:line="235" w:lineRule="auto"/>
              <w:ind w:left="57" w:right="110" w:firstLine="20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Начальная минимальная стоимость аренды</w:t>
            </w:r>
          </w:p>
        </w:tc>
        <w:tc>
          <w:tcPr>
            <w:tcW w:w="7796" w:type="dxa"/>
            <w:shd w:val="clear" w:color="auto" w:fill="FFFFFF"/>
          </w:tcPr>
          <w:p w:rsidR="00824791" w:rsidRPr="00FD5AFC" w:rsidRDefault="00824791" w:rsidP="00773C4C">
            <w:pPr>
              <w:autoSpaceDE w:val="0"/>
              <w:autoSpaceDN w:val="0"/>
              <w:adjustRightInd w:val="0"/>
              <w:spacing w:line="235" w:lineRule="auto"/>
              <w:ind w:left="115" w:right="115" w:firstLine="113"/>
              <w:jc w:val="both"/>
              <w:rPr>
                <w:sz w:val="24"/>
                <w:szCs w:val="24"/>
              </w:rPr>
            </w:pPr>
            <w:r w:rsidRPr="00FD5AFC">
              <w:rPr>
                <w:color w:val="000000"/>
                <w:sz w:val="24"/>
                <w:szCs w:val="24"/>
              </w:rPr>
              <w:t xml:space="preserve">Арендная плата </w:t>
            </w:r>
            <w:r w:rsidRPr="00FD5AFC">
              <w:rPr>
                <w:bCs/>
                <w:color w:val="000000"/>
                <w:sz w:val="24"/>
                <w:szCs w:val="24"/>
              </w:rPr>
              <w:t>состоит из базовой ставки арендной платы</w:t>
            </w:r>
            <w:r w:rsidR="0076490D" w:rsidRPr="00FD5AFC">
              <w:rPr>
                <w:bCs/>
                <w:color w:val="000000"/>
                <w:sz w:val="24"/>
                <w:szCs w:val="24"/>
              </w:rPr>
              <w:t xml:space="preserve"> (</w:t>
            </w:r>
            <w:r w:rsidR="00FD5AFC" w:rsidRPr="00FD5AFC">
              <w:rPr>
                <w:sz w:val="24"/>
                <w:szCs w:val="24"/>
              </w:rPr>
              <w:t>Постоянная часть арендной платы и Арендная плата от ежемесячной выручки Арендатора</w:t>
            </w:r>
            <w:r w:rsidR="00696EBD">
              <w:rPr>
                <w:sz w:val="24"/>
                <w:szCs w:val="24"/>
              </w:rPr>
              <w:t>)</w:t>
            </w:r>
            <w:r w:rsidR="00FB1303">
              <w:rPr>
                <w:sz w:val="24"/>
                <w:szCs w:val="24"/>
              </w:rPr>
              <w:t xml:space="preserve">, </w:t>
            </w:r>
            <w:r w:rsidR="00031920">
              <w:rPr>
                <w:sz w:val="24"/>
                <w:szCs w:val="24"/>
              </w:rPr>
              <w:t>п</w:t>
            </w:r>
            <w:r w:rsidR="008918B0" w:rsidRPr="0090002E">
              <w:rPr>
                <w:color w:val="000000" w:themeColor="text1"/>
                <w:sz w:val="22"/>
                <w:szCs w:val="22"/>
              </w:rPr>
              <w:t>еременной части арендной платы</w:t>
            </w:r>
            <w:r w:rsidR="00696EBD">
              <w:rPr>
                <w:sz w:val="24"/>
                <w:szCs w:val="24"/>
              </w:rPr>
              <w:t xml:space="preserve"> и</w:t>
            </w:r>
            <w:r w:rsidRPr="00FD5AFC">
              <w:rPr>
                <w:color w:val="000000"/>
                <w:sz w:val="24"/>
                <w:szCs w:val="24"/>
              </w:rPr>
              <w:t xml:space="preserve"> эксплуатационных расходов. </w:t>
            </w:r>
          </w:p>
          <w:p w:rsidR="000A6D7F" w:rsidRDefault="00824791" w:rsidP="00773C4C">
            <w:pPr>
              <w:autoSpaceDE w:val="0"/>
              <w:autoSpaceDN w:val="0"/>
              <w:adjustRightInd w:val="0"/>
              <w:spacing w:line="235" w:lineRule="auto"/>
              <w:ind w:left="115" w:right="115" w:firstLine="113"/>
              <w:jc w:val="both"/>
              <w:rPr>
                <w:sz w:val="24"/>
                <w:szCs w:val="24"/>
              </w:rPr>
            </w:pPr>
            <w:r w:rsidRPr="00FD5AFC">
              <w:rPr>
                <w:b/>
                <w:sz w:val="24"/>
                <w:szCs w:val="24"/>
              </w:rPr>
              <w:t>Размер базовой арендной платы:</w:t>
            </w:r>
            <w:r w:rsidRPr="00FD5AFC">
              <w:rPr>
                <w:sz w:val="24"/>
                <w:szCs w:val="24"/>
              </w:rPr>
              <w:t xml:space="preserve"> </w:t>
            </w:r>
          </w:p>
          <w:p w:rsidR="000A6D7F" w:rsidRPr="00015620" w:rsidRDefault="00266ACA" w:rsidP="00773C4C">
            <w:pPr>
              <w:autoSpaceDE w:val="0"/>
              <w:autoSpaceDN w:val="0"/>
              <w:adjustRightInd w:val="0"/>
              <w:spacing w:line="235" w:lineRule="auto"/>
              <w:ind w:left="115" w:right="115" w:firstLine="113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1. </w:t>
            </w:r>
            <w:r w:rsidRPr="00FD5AFC">
              <w:rPr>
                <w:sz w:val="24"/>
                <w:szCs w:val="24"/>
              </w:rPr>
              <w:t>Постоянная часть арендной платы</w:t>
            </w:r>
            <w:r w:rsidR="00650419">
              <w:rPr>
                <w:sz w:val="24"/>
                <w:szCs w:val="24"/>
              </w:rPr>
              <w:t xml:space="preserve"> составляет</w:t>
            </w:r>
            <w:r w:rsidR="000A6D7F" w:rsidRPr="00015620">
              <w:rPr>
                <w:sz w:val="22"/>
                <w:szCs w:val="22"/>
              </w:rPr>
              <w:t xml:space="preserve"> </w:t>
            </w:r>
            <w:r w:rsidR="00A26B6A" w:rsidRPr="00A26B6A">
              <w:rPr>
                <w:b/>
                <w:sz w:val="22"/>
                <w:szCs w:val="22"/>
              </w:rPr>
              <w:t>22</w:t>
            </w:r>
            <w:r w:rsidR="004E3432" w:rsidRPr="00FD5A0F">
              <w:rPr>
                <w:b/>
                <w:sz w:val="22"/>
                <w:szCs w:val="22"/>
              </w:rPr>
              <w:t>0</w:t>
            </w:r>
            <w:r w:rsidR="00596390">
              <w:rPr>
                <w:b/>
                <w:sz w:val="22"/>
                <w:szCs w:val="22"/>
              </w:rPr>
              <w:t> </w:t>
            </w:r>
            <w:r w:rsidR="000A6D7F" w:rsidRPr="000C6C0E">
              <w:rPr>
                <w:b/>
                <w:sz w:val="22"/>
                <w:szCs w:val="22"/>
              </w:rPr>
              <w:t>000</w:t>
            </w:r>
            <w:r w:rsidR="00596390">
              <w:rPr>
                <w:b/>
                <w:sz w:val="22"/>
                <w:szCs w:val="22"/>
              </w:rPr>
              <w:t>,00</w:t>
            </w:r>
            <w:r w:rsidR="000A6D7F" w:rsidRPr="00015620">
              <w:rPr>
                <w:b/>
                <w:sz w:val="22"/>
                <w:szCs w:val="22"/>
              </w:rPr>
              <w:t xml:space="preserve"> </w:t>
            </w:r>
            <w:r w:rsidR="000A6D7F" w:rsidRPr="00596390">
              <w:rPr>
                <w:sz w:val="22"/>
                <w:szCs w:val="22"/>
              </w:rPr>
              <w:t>(</w:t>
            </w:r>
            <w:r w:rsidR="00A26B6A">
              <w:rPr>
                <w:sz w:val="22"/>
                <w:szCs w:val="22"/>
              </w:rPr>
              <w:t>двести двадцать</w:t>
            </w:r>
            <w:r w:rsidR="000A6D7F" w:rsidRPr="00596390">
              <w:rPr>
                <w:sz w:val="22"/>
                <w:szCs w:val="22"/>
              </w:rPr>
              <w:t xml:space="preserve"> тысяч) рублей 00 копеек, в том числе НДС</w:t>
            </w:r>
            <w:r w:rsidR="000A6D7F" w:rsidRPr="00015620">
              <w:rPr>
                <w:sz w:val="22"/>
                <w:szCs w:val="22"/>
              </w:rPr>
              <w:t>, в месяц</w:t>
            </w:r>
            <w:r w:rsidR="00650419">
              <w:rPr>
                <w:sz w:val="22"/>
                <w:szCs w:val="22"/>
              </w:rPr>
              <w:t>.</w:t>
            </w:r>
          </w:p>
          <w:p w:rsidR="00266ACA" w:rsidRPr="00166DE4" w:rsidRDefault="00266ACA" w:rsidP="00773C4C">
            <w:pPr>
              <w:autoSpaceDE w:val="0"/>
              <w:autoSpaceDN w:val="0"/>
              <w:adjustRightInd w:val="0"/>
              <w:spacing w:line="235" w:lineRule="auto"/>
              <w:ind w:left="115" w:right="115" w:firstLine="113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2. </w:t>
            </w:r>
            <w:r w:rsidRPr="00015620">
              <w:rPr>
                <w:b/>
                <w:sz w:val="22"/>
                <w:szCs w:val="22"/>
              </w:rPr>
              <w:t xml:space="preserve"> </w:t>
            </w:r>
            <w:r w:rsidRPr="00166DE4">
              <w:rPr>
                <w:sz w:val="24"/>
                <w:szCs w:val="24"/>
              </w:rPr>
              <w:t>Арендная плата от ежемесячной выручки Арендатора</w:t>
            </w:r>
            <w:r w:rsidRPr="00166DE4">
              <w:rPr>
                <w:b/>
                <w:sz w:val="24"/>
                <w:szCs w:val="24"/>
              </w:rPr>
              <w:t xml:space="preserve"> - 1</w:t>
            </w:r>
            <w:r w:rsidR="00C351A9" w:rsidRPr="00166DE4">
              <w:rPr>
                <w:b/>
                <w:sz w:val="24"/>
                <w:szCs w:val="24"/>
              </w:rPr>
              <w:t>5</w:t>
            </w:r>
            <w:r w:rsidRPr="00166DE4">
              <w:rPr>
                <w:b/>
                <w:sz w:val="24"/>
                <w:szCs w:val="24"/>
              </w:rPr>
              <w:t xml:space="preserve">% </w:t>
            </w:r>
            <w:r w:rsidRPr="00166DE4">
              <w:rPr>
                <w:sz w:val="24"/>
                <w:szCs w:val="24"/>
              </w:rPr>
              <w:t>(</w:t>
            </w:r>
            <w:r w:rsidR="00C351A9" w:rsidRPr="00166DE4">
              <w:rPr>
                <w:sz w:val="24"/>
                <w:szCs w:val="24"/>
              </w:rPr>
              <w:t>пятнадцать</w:t>
            </w:r>
            <w:r w:rsidRPr="00166DE4">
              <w:rPr>
                <w:sz w:val="24"/>
                <w:szCs w:val="24"/>
              </w:rPr>
              <w:t xml:space="preserve"> процентов).</w:t>
            </w:r>
          </w:p>
          <w:p w:rsidR="008918B0" w:rsidRPr="00166DE4" w:rsidRDefault="008918B0" w:rsidP="00773C4C">
            <w:pPr>
              <w:autoSpaceDE w:val="0"/>
              <w:autoSpaceDN w:val="0"/>
              <w:adjustRightInd w:val="0"/>
              <w:spacing w:line="235" w:lineRule="auto"/>
              <w:ind w:left="115" w:right="115" w:firstLine="113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66DE4">
              <w:rPr>
                <w:b/>
                <w:sz w:val="24"/>
                <w:szCs w:val="24"/>
              </w:rPr>
              <w:t xml:space="preserve">Размер </w:t>
            </w:r>
            <w:r w:rsidR="00031920">
              <w:rPr>
                <w:b/>
                <w:sz w:val="24"/>
                <w:szCs w:val="24"/>
              </w:rPr>
              <w:t>п</w:t>
            </w:r>
            <w:r w:rsidRPr="00166DE4">
              <w:rPr>
                <w:b/>
                <w:color w:val="000000" w:themeColor="text1"/>
                <w:sz w:val="24"/>
                <w:szCs w:val="24"/>
              </w:rPr>
              <w:t>еременной части арендной платы:</w:t>
            </w:r>
          </w:p>
          <w:p w:rsidR="008918B0" w:rsidRPr="00166DE4" w:rsidRDefault="00166DE4" w:rsidP="00773C4C">
            <w:pPr>
              <w:pStyle w:val="3"/>
              <w:widowControl w:val="0"/>
              <w:tabs>
                <w:tab w:val="left" w:pos="0"/>
              </w:tabs>
              <w:spacing w:after="0" w:line="235" w:lineRule="auto"/>
              <w:ind w:left="115" w:firstLine="113"/>
              <w:jc w:val="both"/>
              <w:rPr>
                <w:sz w:val="24"/>
                <w:szCs w:val="24"/>
              </w:rPr>
            </w:pPr>
            <w:r w:rsidRPr="00166DE4">
              <w:rPr>
                <w:sz w:val="24"/>
                <w:szCs w:val="24"/>
              </w:rPr>
              <w:t>Переменная часть арендной платы определяется расчетным путем</w:t>
            </w:r>
            <w:r w:rsidR="00031920">
              <w:rPr>
                <w:sz w:val="24"/>
                <w:szCs w:val="24"/>
              </w:rPr>
              <w:t xml:space="preserve"> (или </w:t>
            </w:r>
            <w:r w:rsidR="00031920">
              <w:rPr>
                <w:sz w:val="22"/>
                <w:szCs w:val="22"/>
              </w:rPr>
              <w:t>по показаниям приборов учета)</w:t>
            </w:r>
            <w:r w:rsidRPr="00166DE4">
              <w:rPr>
                <w:sz w:val="24"/>
                <w:szCs w:val="24"/>
              </w:rPr>
              <w:t xml:space="preserve"> и включает в себя</w:t>
            </w:r>
            <w:r w:rsidR="00A477D9">
              <w:rPr>
                <w:sz w:val="24"/>
                <w:szCs w:val="24"/>
              </w:rPr>
              <w:t xml:space="preserve"> </w:t>
            </w:r>
            <w:r w:rsidRPr="00166DE4">
              <w:rPr>
                <w:sz w:val="24"/>
                <w:szCs w:val="24"/>
              </w:rPr>
              <w:t>стоимость электроэнергии</w:t>
            </w:r>
            <w:r w:rsidR="00A477D9">
              <w:rPr>
                <w:sz w:val="24"/>
                <w:szCs w:val="24"/>
              </w:rPr>
              <w:t>, с</w:t>
            </w:r>
            <w:r w:rsidRPr="00166DE4">
              <w:rPr>
                <w:sz w:val="24"/>
                <w:szCs w:val="24"/>
              </w:rPr>
              <w:t>тоимость горячего/холодного водоснабжения и водоотведения.</w:t>
            </w:r>
          </w:p>
          <w:p w:rsidR="00824791" w:rsidRPr="00FD5AFC" w:rsidRDefault="00824791" w:rsidP="00773C4C">
            <w:pPr>
              <w:autoSpaceDE w:val="0"/>
              <w:autoSpaceDN w:val="0"/>
              <w:adjustRightInd w:val="0"/>
              <w:spacing w:line="235" w:lineRule="auto"/>
              <w:ind w:left="115" w:right="115" w:firstLine="113"/>
              <w:jc w:val="both"/>
              <w:rPr>
                <w:sz w:val="24"/>
                <w:szCs w:val="24"/>
              </w:rPr>
            </w:pPr>
            <w:r w:rsidRPr="00166DE4">
              <w:rPr>
                <w:b/>
                <w:sz w:val="24"/>
                <w:szCs w:val="24"/>
              </w:rPr>
              <w:t>Размер Эксплуатационных расходов:</w:t>
            </w:r>
            <w:r w:rsidRPr="00166DE4">
              <w:rPr>
                <w:sz w:val="24"/>
                <w:szCs w:val="24"/>
              </w:rPr>
              <w:t xml:space="preserve"> за 1 (один) месяц составляет – </w:t>
            </w:r>
            <w:r w:rsidR="00004708" w:rsidRPr="00166DE4">
              <w:rPr>
                <w:b/>
                <w:sz w:val="24"/>
                <w:szCs w:val="24"/>
              </w:rPr>
              <w:t>1</w:t>
            </w:r>
            <w:r w:rsidR="00E1152D" w:rsidRPr="00166DE4">
              <w:rPr>
                <w:b/>
                <w:sz w:val="24"/>
                <w:szCs w:val="24"/>
              </w:rPr>
              <w:t>9</w:t>
            </w:r>
            <w:r w:rsidRPr="00166DE4">
              <w:rPr>
                <w:b/>
                <w:sz w:val="24"/>
                <w:szCs w:val="24"/>
              </w:rPr>
              <w:t> </w:t>
            </w:r>
            <w:r w:rsidR="00E1152D" w:rsidRPr="00166DE4">
              <w:rPr>
                <w:b/>
                <w:sz w:val="24"/>
                <w:szCs w:val="24"/>
              </w:rPr>
              <w:t>100</w:t>
            </w:r>
            <w:r w:rsidRPr="00166DE4">
              <w:rPr>
                <w:b/>
                <w:sz w:val="24"/>
                <w:szCs w:val="24"/>
              </w:rPr>
              <w:t xml:space="preserve">,00 </w:t>
            </w:r>
            <w:r w:rsidRPr="00166DE4">
              <w:rPr>
                <w:sz w:val="24"/>
                <w:szCs w:val="24"/>
              </w:rPr>
              <w:t>(</w:t>
            </w:r>
            <w:r w:rsidR="00E1152D" w:rsidRPr="00166DE4">
              <w:rPr>
                <w:sz w:val="24"/>
                <w:szCs w:val="24"/>
              </w:rPr>
              <w:t xml:space="preserve">девятнадцать </w:t>
            </w:r>
            <w:r w:rsidR="00004708" w:rsidRPr="00166DE4">
              <w:rPr>
                <w:sz w:val="24"/>
                <w:szCs w:val="24"/>
              </w:rPr>
              <w:t>тысяч ст</w:t>
            </w:r>
            <w:r w:rsidR="00E1152D" w:rsidRPr="00166DE4">
              <w:rPr>
                <w:sz w:val="24"/>
                <w:szCs w:val="24"/>
              </w:rPr>
              <w:t>о</w:t>
            </w:r>
            <w:r w:rsidR="00004708" w:rsidRPr="00166DE4">
              <w:rPr>
                <w:sz w:val="24"/>
                <w:szCs w:val="24"/>
              </w:rPr>
              <w:t xml:space="preserve"> девяносто восемь</w:t>
            </w:r>
            <w:r w:rsidRPr="00166DE4">
              <w:rPr>
                <w:sz w:val="24"/>
                <w:szCs w:val="24"/>
              </w:rPr>
              <w:t>) рублей 00 копеек, в т.ч. НДС.</w:t>
            </w:r>
          </w:p>
        </w:tc>
      </w:tr>
      <w:tr w:rsidR="00824791" w:rsidRPr="00CA4264" w:rsidTr="00832F0E">
        <w:trPr>
          <w:trHeight w:val="2259"/>
        </w:trPr>
        <w:tc>
          <w:tcPr>
            <w:tcW w:w="454" w:type="dxa"/>
            <w:shd w:val="clear" w:color="auto" w:fill="FFFFFF"/>
          </w:tcPr>
          <w:p w:rsidR="00824791" w:rsidRDefault="00824791" w:rsidP="00832F0E">
            <w:pPr>
              <w:ind w:left="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FFFFFF"/>
          </w:tcPr>
          <w:p w:rsidR="00824791" w:rsidRDefault="00824791" w:rsidP="00773C4C">
            <w:pPr>
              <w:spacing w:line="235" w:lineRule="auto"/>
              <w:ind w:left="57" w:right="110" w:firstLine="203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арендной ставки</w:t>
            </w:r>
          </w:p>
        </w:tc>
        <w:tc>
          <w:tcPr>
            <w:tcW w:w="7796" w:type="dxa"/>
            <w:shd w:val="clear" w:color="auto" w:fill="FFFFFF"/>
          </w:tcPr>
          <w:p w:rsidR="000A7DDD" w:rsidRDefault="0081153B" w:rsidP="00773C4C">
            <w:pPr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ind w:right="115" w:firstLine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случае, если по итогам отчетного месяца Срока аренды величина а</w:t>
            </w:r>
            <w:r w:rsidRPr="00015620">
              <w:rPr>
                <w:sz w:val="22"/>
                <w:szCs w:val="22"/>
              </w:rPr>
              <w:t>рендн</w:t>
            </w:r>
            <w:r w:rsidR="00C12D41">
              <w:rPr>
                <w:sz w:val="22"/>
                <w:szCs w:val="22"/>
              </w:rPr>
              <w:t>ой</w:t>
            </w:r>
            <w:r w:rsidRPr="00015620">
              <w:rPr>
                <w:sz w:val="22"/>
                <w:szCs w:val="22"/>
              </w:rPr>
              <w:t xml:space="preserve"> плат</w:t>
            </w:r>
            <w:r>
              <w:rPr>
                <w:sz w:val="22"/>
                <w:szCs w:val="22"/>
              </w:rPr>
              <w:t>ы</w:t>
            </w:r>
            <w:r w:rsidRPr="00015620">
              <w:rPr>
                <w:sz w:val="22"/>
                <w:szCs w:val="22"/>
              </w:rPr>
              <w:t xml:space="preserve"> от ежемесячной выручки Арендатора</w:t>
            </w:r>
            <w:r>
              <w:rPr>
                <w:sz w:val="22"/>
                <w:szCs w:val="22"/>
              </w:rPr>
              <w:t xml:space="preserve"> превышает размер Постоянной части арендной платы за истекший месяц Срока аренды, то подлежит уплате а</w:t>
            </w:r>
            <w:r w:rsidRPr="00E63D81">
              <w:rPr>
                <w:sz w:val="22"/>
                <w:szCs w:val="22"/>
              </w:rPr>
              <w:t>рендн</w:t>
            </w:r>
            <w:r>
              <w:rPr>
                <w:sz w:val="22"/>
                <w:szCs w:val="22"/>
              </w:rPr>
              <w:t>ая</w:t>
            </w:r>
            <w:r w:rsidRPr="00E63D81">
              <w:rPr>
                <w:sz w:val="22"/>
                <w:szCs w:val="22"/>
              </w:rPr>
              <w:t xml:space="preserve"> плат</w:t>
            </w:r>
            <w:r>
              <w:rPr>
                <w:sz w:val="22"/>
                <w:szCs w:val="22"/>
              </w:rPr>
              <w:t>а</w:t>
            </w:r>
            <w:r w:rsidRPr="00E63D8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 ежемесячной выручки Арендатора с учетом произведенной Арендатором оплаты Постоянной части арендной платы, в порядке и сроки, установленные Договор</w:t>
            </w:r>
            <w:r w:rsidR="00C12D41">
              <w:rPr>
                <w:sz w:val="22"/>
                <w:szCs w:val="22"/>
              </w:rPr>
              <w:t>ом</w:t>
            </w:r>
            <w:r>
              <w:rPr>
                <w:sz w:val="22"/>
                <w:szCs w:val="22"/>
              </w:rPr>
              <w:t>.</w:t>
            </w:r>
          </w:p>
          <w:p w:rsidR="00A477D9" w:rsidRDefault="00A477D9" w:rsidP="00773C4C">
            <w:pPr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ind w:right="115" w:firstLine="113"/>
              <w:jc w:val="both"/>
              <w:rPr>
                <w:sz w:val="22"/>
                <w:szCs w:val="22"/>
              </w:rPr>
            </w:pPr>
            <w:r w:rsidRPr="00166DE4">
              <w:rPr>
                <w:sz w:val="24"/>
                <w:szCs w:val="24"/>
              </w:rPr>
              <w:t xml:space="preserve">Переменная часть арендной платы является платой по обеспечению </w:t>
            </w:r>
            <w:r>
              <w:rPr>
                <w:sz w:val="24"/>
                <w:szCs w:val="24"/>
              </w:rPr>
              <w:t>арендуемых нежилых помещений</w:t>
            </w:r>
            <w:r w:rsidRPr="00166DE4">
              <w:rPr>
                <w:sz w:val="24"/>
                <w:szCs w:val="24"/>
              </w:rPr>
              <w:t xml:space="preserve"> коммунальными услугами.</w:t>
            </w:r>
          </w:p>
          <w:p w:rsidR="00824791" w:rsidRDefault="00824791" w:rsidP="00773C4C">
            <w:pPr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ind w:right="115" w:firstLine="113"/>
              <w:jc w:val="both"/>
              <w:rPr>
                <w:sz w:val="22"/>
                <w:szCs w:val="22"/>
              </w:rPr>
            </w:pPr>
            <w:r w:rsidRPr="003C20C8">
              <w:rPr>
                <w:sz w:val="22"/>
                <w:szCs w:val="22"/>
              </w:rPr>
              <w:t>Эксплуатационные</w:t>
            </w:r>
            <w:r>
              <w:rPr>
                <w:sz w:val="22"/>
                <w:szCs w:val="22"/>
              </w:rPr>
              <w:t xml:space="preserve"> расходы покрывают </w:t>
            </w:r>
            <w:r w:rsidRPr="00015620">
              <w:rPr>
                <w:sz w:val="22"/>
                <w:szCs w:val="22"/>
              </w:rPr>
              <w:t xml:space="preserve">расходы Арендодателя в связи с обслуживанием и содержанием Здания, в том числе </w:t>
            </w:r>
            <w:r>
              <w:rPr>
                <w:sz w:val="22"/>
                <w:szCs w:val="22"/>
              </w:rPr>
              <w:t>а</w:t>
            </w:r>
            <w:r w:rsidRPr="00015620">
              <w:rPr>
                <w:sz w:val="22"/>
                <w:szCs w:val="22"/>
              </w:rPr>
              <w:t>рендуем</w:t>
            </w:r>
            <w:r w:rsidR="008A42CC">
              <w:rPr>
                <w:sz w:val="22"/>
                <w:szCs w:val="22"/>
              </w:rPr>
              <w:t>ых</w:t>
            </w:r>
            <w:r w:rsidRPr="000156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015620">
              <w:rPr>
                <w:sz w:val="22"/>
                <w:szCs w:val="22"/>
              </w:rPr>
              <w:t>омещени</w:t>
            </w:r>
            <w:r w:rsidR="008A42CC">
              <w:rPr>
                <w:sz w:val="22"/>
                <w:szCs w:val="22"/>
              </w:rPr>
              <w:t>й</w:t>
            </w:r>
            <w:r w:rsidRPr="00015620">
              <w:rPr>
                <w:sz w:val="22"/>
                <w:szCs w:val="22"/>
              </w:rPr>
              <w:t xml:space="preserve">, исключая дублирование с </w:t>
            </w:r>
            <w:r>
              <w:rPr>
                <w:sz w:val="22"/>
                <w:szCs w:val="22"/>
              </w:rPr>
              <w:t>Базовой</w:t>
            </w:r>
            <w:r w:rsidR="00B82D74">
              <w:rPr>
                <w:sz w:val="22"/>
                <w:szCs w:val="22"/>
              </w:rPr>
              <w:t xml:space="preserve"> и Переменной</w:t>
            </w:r>
            <w:r w:rsidRPr="00015620">
              <w:rPr>
                <w:sz w:val="22"/>
                <w:szCs w:val="22"/>
              </w:rPr>
              <w:t xml:space="preserve"> частью арендной платы.</w:t>
            </w:r>
          </w:p>
          <w:p w:rsidR="00824791" w:rsidRDefault="00824791" w:rsidP="00773C4C">
            <w:pPr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ind w:right="115" w:firstLine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обеспечительного депозита (Гарантийный взнос) в размере месячной </w:t>
            </w:r>
            <w:r w:rsidR="007B4C08">
              <w:rPr>
                <w:sz w:val="24"/>
                <w:szCs w:val="24"/>
              </w:rPr>
              <w:t>Постоянной части</w:t>
            </w:r>
            <w:r>
              <w:rPr>
                <w:sz w:val="24"/>
                <w:szCs w:val="24"/>
              </w:rPr>
              <w:t xml:space="preserve"> арендной платы</w:t>
            </w:r>
            <w:r w:rsidR="007B4C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течение 5 (пяти) дней после подписания договора.</w:t>
            </w:r>
            <w:r w:rsidRPr="00D12FCC">
              <w:rPr>
                <w:sz w:val="24"/>
                <w:szCs w:val="24"/>
              </w:rPr>
              <w:t xml:space="preserve"> </w:t>
            </w:r>
          </w:p>
        </w:tc>
      </w:tr>
    </w:tbl>
    <w:p w:rsidR="005339AD" w:rsidRDefault="005339AD" w:rsidP="00773C4C">
      <w:pPr>
        <w:shd w:val="clear" w:color="auto" w:fill="FFFFFF"/>
        <w:spacing w:line="235" w:lineRule="auto"/>
        <w:rPr>
          <w:rFonts w:eastAsia="Calibri"/>
          <w:b/>
          <w:sz w:val="24"/>
          <w:szCs w:val="24"/>
        </w:rPr>
      </w:pPr>
    </w:p>
    <w:p w:rsidR="00041152" w:rsidRPr="00F606D1" w:rsidRDefault="00041152" w:rsidP="001F13D3">
      <w:pPr>
        <w:tabs>
          <w:tab w:val="left" w:pos="6525"/>
        </w:tabs>
        <w:rPr>
          <w:rFonts w:eastAsia="Calibri"/>
          <w:sz w:val="18"/>
          <w:szCs w:val="24"/>
        </w:rPr>
        <w:sectPr w:rsidR="00041152" w:rsidRPr="00F606D1" w:rsidSect="004F42C3">
          <w:headerReference w:type="default" r:id="rId8"/>
          <w:pgSz w:w="11906" w:h="16838"/>
          <w:pgMar w:top="567" w:right="397" w:bottom="709" w:left="851" w:header="709" w:footer="709" w:gutter="0"/>
          <w:cols w:space="708"/>
          <w:titlePg/>
          <w:docGrid w:linePitch="381"/>
        </w:sectPr>
      </w:pPr>
      <w:bookmarkStart w:id="1" w:name="_GoBack"/>
      <w:bookmarkEnd w:id="1"/>
    </w:p>
    <w:p w:rsidR="00041152" w:rsidRDefault="004B5B49" w:rsidP="00041152">
      <w:pPr>
        <w:tabs>
          <w:tab w:val="left" w:pos="6525"/>
        </w:tabs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lastRenderedPageBreak/>
        <w:t xml:space="preserve">Схема </w:t>
      </w:r>
      <w:r w:rsidR="007E7E8E">
        <w:rPr>
          <w:rFonts w:eastAsia="Calibri"/>
          <w:b/>
          <w:szCs w:val="28"/>
        </w:rPr>
        <w:t xml:space="preserve">расположения </w:t>
      </w:r>
      <w:r w:rsidR="00824791">
        <w:rPr>
          <w:rFonts w:eastAsia="Calibri"/>
          <w:b/>
          <w:szCs w:val="28"/>
        </w:rPr>
        <w:t>помещени</w:t>
      </w:r>
      <w:r w:rsidR="00493114">
        <w:rPr>
          <w:rFonts w:eastAsia="Calibri"/>
          <w:b/>
          <w:szCs w:val="28"/>
        </w:rPr>
        <w:t>й</w:t>
      </w:r>
    </w:p>
    <w:p w:rsidR="00824791" w:rsidRDefault="00824791" w:rsidP="00041152">
      <w:pPr>
        <w:tabs>
          <w:tab w:val="left" w:pos="6525"/>
        </w:tabs>
        <w:jc w:val="center"/>
        <w:rPr>
          <w:rFonts w:eastAsia="Calibri"/>
          <w:b/>
          <w:szCs w:val="28"/>
        </w:rPr>
      </w:pPr>
    </w:p>
    <w:p w:rsidR="009D50C0" w:rsidRDefault="009D50C0" w:rsidP="00041152">
      <w:pPr>
        <w:tabs>
          <w:tab w:val="left" w:pos="6525"/>
        </w:tabs>
        <w:jc w:val="center"/>
        <w:rPr>
          <w:noProof/>
          <w:sz w:val="22"/>
          <w:szCs w:val="22"/>
        </w:rPr>
      </w:pPr>
    </w:p>
    <w:p w:rsidR="009D50C0" w:rsidRDefault="009D50C0" w:rsidP="00041152">
      <w:pPr>
        <w:tabs>
          <w:tab w:val="left" w:pos="6525"/>
        </w:tabs>
        <w:jc w:val="center"/>
        <w:rPr>
          <w:noProof/>
          <w:sz w:val="22"/>
          <w:szCs w:val="22"/>
        </w:rPr>
      </w:pPr>
    </w:p>
    <w:p w:rsidR="00AD1C07" w:rsidRPr="00041152" w:rsidRDefault="004B5B49" w:rsidP="00041152">
      <w:pPr>
        <w:tabs>
          <w:tab w:val="left" w:pos="6525"/>
        </w:tabs>
        <w:jc w:val="center"/>
        <w:rPr>
          <w:rFonts w:eastAsia="Calibri"/>
          <w:b/>
          <w:szCs w:val="28"/>
        </w:rPr>
      </w:pPr>
      <w:r>
        <w:rPr>
          <w:rFonts w:eastAsia="Calibri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4208145</wp:posOffset>
                </wp:positionV>
                <wp:extent cx="2762250" cy="619125"/>
                <wp:effectExtent l="0" t="3175" r="254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146E" w:rsidRDefault="0020146E" w:rsidP="0020146E">
                            <w:r>
                              <w:t>Предоставляем</w:t>
                            </w:r>
                            <w:r w:rsidR="00493114">
                              <w:t>ы</w:t>
                            </w:r>
                            <w:r>
                              <w:t>е нежил</w:t>
                            </w:r>
                            <w:r w:rsidR="00493114">
                              <w:t>ы</w:t>
                            </w:r>
                            <w:r>
                              <w:t>е помещени</w:t>
                            </w:r>
                            <w:r w:rsidR="00493114">
                              <w:t>я</w:t>
                            </w:r>
                            <w:r>
                              <w:t xml:space="preserve"> (</w:t>
                            </w:r>
                            <w:r w:rsidR="004B5B49">
                              <w:t>211</w:t>
                            </w:r>
                            <w:r>
                              <w:t>,</w:t>
                            </w:r>
                            <w:r w:rsidR="004B5B49">
                              <w:t>6</w:t>
                            </w:r>
                            <w:r>
                              <w:t xml:space="preserve"> кв. м)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2.75pt;margin-top:331.35pt;width:217.5pt;height:4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" stroked="f">
                <v:textbox>
                  <w:txbxContent>
                    <w:p w:rsidR="0020146E" w:rsidRDefault="0020146E" w:rsidP="0020146E">
                      <w:r>
                        <w:t>Предоставляем</w:t>
                      </w:r>
                      <w:r w:rsidR="00493114">
                        <w:t>ы</w:t>
                      </w:r>
                      <w:r>
                        <w:t>е нежил</w:t>
                      </w:r>
                      <w:r w:rsidR="00493114">
                        <w:t>ы</w:t>
                      </w:r>
                      <w:r>
                        <w:t>е помещени</w:t>
                      </w:r>
                      <w:r w:rsidR="00493114">
                        <w:t>я</w:t>
                      </w:r>
                      <w:r>
                        <w:t xml:space="preserve"> (</w:t>
                      </w:r>
                      <w:r w:rsidR="004B5B49">
                        <w:t>211</w:t>
                      </w:r>
                      <w:r>
                        <w:t>,</w:t>
                      </w:r>
                      <w:r w:rsidR="004B5B49">
                        <w:t>6</w:t>
                      </w:r>
                      <w:r>
                        <w:t xml:space="preserve"> кв. м)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778510</wp:posOffset>
                </wp:positionH>
                <wp:positionV relativeFrom="paragraph">
                  <wp:posOffset>3063240</wp:posOffset>
                </wp:positionV>
                <wp:extent cx="723900" cy="1114425"/>
                <wp:effectExtent l="0" t="0" r="76200" b="4762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1114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1C02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61.3pt;margin-top:241.2pt;width:57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">
                <v:stroke endarrow="block"/>
              </v:shape>
            </w:pict>
          </mc:Fallback>
        </mc:AlternateContent>
      </w:r>
      <w:r w:rsidR="002D0112">
        <w:rPr>
          <w:b/>
          <w:noProof/>
        </w:rPr>
        <w:drawing>
          <wp:inline distT="0" distB="0" distL="0" distR="0" wp14:anchorId="49377C7E" wp14:editId="70AFC789">
            <wp:extent cx="9236310" cy="385762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746"/>
                    <a:stretch/>
                  </pic:blipFill>
                  <pic:spPr bwMode="auto">
                    <a:xfrm>
                      <a:off x="0" y="0"/>
                      <a:ext cx="9257910" cy="386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D1C07" w:rsidRPr="00041152" w:rsidSect="00041152">
      <w:pgSz w:w="16838" w:h="11906" w:orient="landscape"/>
      <w:pgMar w:top="851" w:right="567" w:bottom="397" w:left="70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D75" w:rsidRDefault="00767D75" w:rsidP="002A6282">
      <w:r>
        <w:separator/>
      </w:r>
    </w:p>
  </w:endnote>
  <w:endnote w:type="continuationSeparator" w:id="0">
    <w:p w:rsidR="00767D75" w:rsidRDefault="00767D75" w:rsidP="002A6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D75" w:rsidRDefault="00767D75" w:rsidP="002A6282">
      <w:r>
        <w:separator/>
      </w:r>
    </w:p>
  </w:footnote>
  <w:footnote w:type="continuationSeparator" w:id="0">
    <w:p w:rsidR="00767D75" w:rsidRDefault="00767D75" w:rsidP="002A6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2C3" w:rsidRDefault="004F42C3" w:rsidP="004F42C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F1BC8"/>
    <w:multiLevelType w:val="hybridMultilevel"/>
    <w:tmpl w:val="1B305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A3C7B"/>
    <w:multiLevelType w:val="hybridMultilevel"/>
    <w:tmpl w:val="C97C42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D0DFF"/>
    <w:multiLevelType w:val="hybridMultilevel"/>
    <w:tmpl w:val="6820179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138C25B2"/>
    <w:multiLevelType w:val="hybridMultilevel"/>
    <w:tmpl w:val="2E583B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C1906"/>
    <w:multiLevelType w:val="hybridMultilevel"/>
    <w:tmpl w:val="5B844D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14B8A"/>
    <w:multiLevelType w:val="hybridMultilevel"/>
    <w:tmpl w:val="64EE8C5E"/>
    <w:lvl w:ilvl="0" w:tplc="BA12F804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" w15:restartNumberingAfterBreak="0">
    <w:nsid w:val="29747E0E"/>
    <w:multiLevelType w:val="hybridMultilevel"/>
    <w:tmpl w:val="188295F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27D85"/>
    <w:multiLevelType w:val="hybridMultilevel"/>
    <w:tmpl w:val="2CA65728"/>
    <w:lvl w:ilvl="0" w:tplc="5F8CE88E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 w15:restartNumberingAfterBreak="0">
    <w:nsid w:val="2E8B4140"/>
    <w:multiLevelType w:val="hybridMultilevel"/>
    <w:tmpl w:val="14F8D0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20E39"/>
    <w:multiLevelType w:val="hybridMultilevel"/>
    <w:tmpl w:val="9DFEAFCC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0" w15:restartNumberingAfterBreak="0">
    <w:nsid w:val="357B6498"/>
    <w:multiLevelType w:val="multilevel"/>
    <w:tmpl w:val="3A24D292"/>
    <w:lvl w:ilvl="0">
      <w:start w:val="1"/>
      <w:numFmt w:val="decimal"/>
      <w:lvlText w:val="%1."/>
      <w:lvlJc w:val="left"/>
      <w:pPr>
        <w:ind w:left="82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12"/>
        </w:tabs>
        <w:ind w:left="912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82"/>
        </w:tabs>
        <w:ind w:left="11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82"/>
        </w:tabs>
        <w:ind w:left="118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42"/>
        </w:tabs>
        <w:ind w:left="154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42"/>
        </w:tabs>
        <w:ind w:left="154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02"/>
        </w:tabs>
        <w:ind w:left="190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02"/>
        </w:tabs>
        <w:ind w:left="190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62"/>
        </w:tabs>
        <w:ind w:left="2262" w:hanging="1800"/>
      </w:pPr>
      <w:rPr>
        <w:rFonts w:cs="Times New Roman" w:hint="default"/>
      </w:rPr>
    </w:lvl>
  </w:abstractNum>
  <w:abstractNum w:abstractNumId="11" w15:restartNumberingAfterBreak="0">
    <w:nsid w:val="3C2C1E3C"/>
    <w:multiLevelType w:val="multilevel"/>
    <w:tmpl w:val="75F22B26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</w:abstractNum>
  <w:abstractNum w:abstractNumId="12" w15:restartNumberingAfterBreak="0">
    <w:nsid w:val="41DB3057"/>
    <w:multiLevelType w:val="hybridMultilevel"/>
    <w:tmpl w:val="46B603C2"/>
    <w:lvl w:ilvl="0" w:tplc="0000000C">
      <w:start w:val="1"/>
      <w:numFmt w:val="bullet"/>
      <w:lvlText w:val="-"/>
      <w:lvlJc w:val="left"/>
      <w:pPr>
        <w:ind w:left="1429" w:hanging="360"/>
      </w:pPr>
      <w:rPr>
        <w:rFonts w:ascii="Arial" w:hAnsi="Aria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3765059"/>
    <w:multiLevelType w:val="hybridMultilevel"/>
    <w:tmpl w:val="C39E0272"/>
    <w:lvl w:ilvl="0" w:tplc="10609DDE">
      <w:start w:val="3"/>
      <w:numFmt w:val="decimal"/>
      <w:lvlText w:val="%1)"/>
      <w:lvlJc w:val="left"/>
      <w:pPr>
        <w:ind w:left="1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1" w:hanging="360"/>
      </w:pPr>
    </w:lvl>
    <w:lvl w:ilvl="2" w:tplc="0419001B" w:tentative="1">
      <w:start w:val="1"/>
      <w:numFmt w:val="lowerRoman"/>
      <w:lvlText w:val="%3."/>
      <w:lvlJc w:val="right"/>
      <w:pPr>
        <w:ind w:left="2681" w:hanging="180"/>
      </w:pPr>
    </w:lvl>
    <w:lvl w:ilvl="3" w:tplc="0419000F" w:tentative="1">
      <w:start w:val="1"/>
      <w:numFmt w:val="decimal"/>
      <w:lvlText w:val="%4."/>
      <w:lvlJc w:val="left"/>
      <w:pPr>
        <w:ind w:left="3401" w:hanging="360"/>
      </w:pPr>
    </w:lvl>
    <w:lvl w:ilvl="4" w:tplc="04190019" w:tentative="1">
      <w:start w:val="1"/>
      <w:numFmt w:val="lowerLetter"/>
      <w:lvlText w:val="%5."/>
      <w:lvlJc w:val="left"/>
      <w:pPr>
        <w:ind w:left="4121" w:hanging="360"/>
      </w:pPr>
    </w:lvl>
    <w:lvl w:ilvl="5" w:tplc="0419001B" w:tentative="1">
      <w:start w:val="1"/>
      <w:numFmt w:val="lowerRoman"/>
      <w:lvlText w:val="%6."/>
      <w:lvlJc w:val="right"/>
      <w:pPr>
        <w:ind w:left="4841" w:hanging="180"/>
      </w:pPr>
    </w:lvl>
    <w:lvl w:ilvl="6" w:tplc="0419000F" w:tentative="1">
      <w:start w:val="1"/>
      <w:numFmt w:val="decimal"/>
      <w:lvlText w:val="%7."/>
      <w:lvlJc w:val="left"/>
      <w:pPr>
        <w:ind w:left="5561" w:hanging="360"/>
      </w:pPr>
    </w:lvl>
    <w:lvl w:ilvl="7" w:tplc="04190019" w:tentative="1">
      <w:start w:val="1"/>
      <w:numFmt w:val="lowerLetter"/>
      <w:lvlText w:val="%8."/>
      <w:lvlJc w:val="left"/>
      <w:pPr>
        <w:ind w:left="6281" w:hanging="360"/>
      </w:pPr>
    </w:lvl>
    <w:lvl w:ilvl="8" w:tplc="0419001B" w:tentative="1">
      <w:start w:val="1"/>
      <w:numFmt w:val="lowerRoman"/>
      <w:lvlText w:val="%9."/>
      <w:lvlJc w:val="right"/>
      <w:pPr>
        <w:ind w:left="7001" w:hanging="180"/>
      </w:pPr>
    </w:lvl>
  </w:abstractNum>
  <w:abstractNum w:abstractNumId="14" w15:restartNumberingAfterBreak="0">
    <w:nsid w:val="44844A4E"/>
    <w:multiLevelType w:val="hybridMultilevel"/>
    <w:tmpl w:val="C97C42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87596"/>
    <w:multiLevelType w:val="multilevel"/>
    <w:tmpl w:val="17D80868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  <w:b/>
      </w:rPr>
    </w:lvl>
  </w:abstractNum>
  <w:abstractNum w:abstractNumId="16" w15:restartNumberingAfterBreak="0">
    <w:nsid w:val="48BC0A32"/>
    <w:multiLevelType w:val="hybridMultilevel"/>
    <w:tmpl w:val="86A6FC92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7" w15:restartNumberingAfterBreak="0">
    <w:nsid w:val="4B332810"/>
    <w:multiLevelType w:val="hybridMultilevel"/>
    <w:tmpl w:val="C97C42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610FF"/>
    <w:multiLevelType w:val="hybridMultilevel"/>
    <w:tmpl w:val="3BC8B4D0"/>
    <w:lvl w:ilvl="0" w:tplc="A2507E3C">
      <w:start w:val="1"/>
      <w:numFmt w:val="decimal"/>
      <w:lvlText w:val="%1)"/>
      <w:lvlJc w:val="left"/>
      <w:pPr>
        <w:ind w:left="88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9" w15:restartNumberingAfterBreak="0">
    <w:nsid w:val="5D1E168A"/>
    <w:multiLevelType w:val="hybridMultilevel"/>
    <w:tmpl w:val="E1C279EE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0" w15:restartNumberingAfterBreak="0">
    <w:nsid w:val="62E65972"/>
    <w:multiLevelType w:val="hybridMultilevel"/>
    <w:tmpl w:val="41F47ABE"/>
    <w:lvl w:ilvl="0" w:tplc="3894D45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4B66267"/>
    <w:multiLevelType w:val="hybridMultilevel"/>
    <w:tmpl w:val="7AB048D6"/>
    <w:lvl w:ilvl="0" w:tplc="B022AF82">
      <w:start w:val="3"/>
      <w:numFmt w:val="decimal"/>
      <w:lvlText w:val="%1)"/>
      <w:lvlJc w:val="left"/>
      <w:pPr>
        <w:ind w:left="1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1" w:hanging="360"/>
      </w:pPr>
    </w:lvl>
    <w:lvl w:ilvl="2" w:tplc="0419001B" w:tentative="1">
      <w:start w:val="1"/>
      <w:numFmt w:val="lowerRoman"/>
      <w:lvlText w:val="%3."/>
      <w:lvlJc w:val="right"/>
      <w:pPr>
        <w:ind w:left="2681" w:hanging="180"/>
      </w:pPr>
    </w:lvl>
    <w:lvl w:ilvl="3" w:tplc="0419000F" w:tentative="1">
      <w:start w:val="1"/>
      <w:numFmt w:val="decimal"/>
      <w:lvlText w:val="%4."/>
      <w:lvlJc w:val="left"/>
      <w:pPr>
        <w:ind w:left="3401" w:hanging="360"/>
      </w:pPr>
    </w:lvl>
    <w:lvl w:ilvl="4" w:tplc="04190019" w:tentative="1">
      <w:start w:val="1"/>
      <w:numFmt w:val="lowerLetter"/>
      <w:lvlText w:val="%5."/>
      <w:lvlJc w:val="left"/>
      <w:pPr>
        <w:ind w:left="4121" w:hanging="360"/>
      </w:pPr>
    </w:lvl>
    <w:lvl w:ilvl="5" w:tplc="0419001B" w:tentative="1">
      <w:start w:val="1"/>
      <w:numFmt w:val="lowerRoman"/>
      <w:lvlText w:val="%6."/>
      <w:lvlJc w:val="right"/>
      <w:pPr>
        <w:ind w:left="4841" w:hanging="180"/>
      </w:pPr>
    </w:lvl>
    <w:lvl w:ilvl="6" w:tplc="0419000F" w:tentative="1">
      <w:start w:val="1"/>
      <w:numFmt w:val="decimal"/>
      <w:lvlText w:val="%7."/>
      <w:lvlJc w:val="left"/>
      <w:pPr>
        <w:ind w:left="5561" w:hanging="360"/>
      </w:pPr>
    </w:lvl>
    <w:lvl w:ilvl="7" w:tplc="04190019" w:tentative="1">
      <w:start w:val="1"/>
      <w:numFmt w:val="lowerLetter"/>
      <w:lvlText w:val="%8."/>
      <w:lvlJc w:val="left"/>
      <w:pPr>
        <w:ind w:left="6281" w:hanging="360"/>
      </w:pPr>
    </w:lvl>
    <w:lvl w:ilvl="8" w:tplc="0419001B" w:tentative="1">
      <w:start w:val="1"/>
      <w:numFmt w:val="lowerRoman"/>
      <w:lvlText w:val="%9."/>
      <w:lvlJc w:val="right"/>
      <w:pPr>
        <w:ind w:left="7001" w:hanging="180"/>
      </w:pPr>
    </w:lvl>
  </w:abstractNum>
  <w:abstractNum w:abstractNumId="22" w15:restartNumberingAfterBreak="0">
    <w:nsid w:val="6EA87C5B"/>
    <w:multiLevelType w:val="hybridMultilevel"/>
    <w:tmpl w:val="64EE8C5E"/>
    <w:lvl w:ilvl="0" w:tplc="BA12F804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3" w15:restartNumberingAfterBreak="0">
    <w:nsid w:val="71897475"/>
    <w:multiLevelType w:val="hybridMultilevel"/>
    <w:tmpl w:val="804A1378"/>
    <w:lvl w:ilvl="0" w:tplc="ADC60678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4" w15:restartNumberingAfterBreak="0">
    <w:nsid w:val="71DA0D14"/>
    <w:multiLevelType w:val="hybridMultilevel"/>
    <w:tmpl w:val="BB3EDC14"/>
    <w:lvl w:ilvl="0" w:tplc="BA12F804">
      <w:start w:val="2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5" w15:restartNumberingAfterBreak="0">
    <w:nsid w:val="76CE0B92"/>
    <w:multiLevelType w:val="hybridMultilevel"/>
    <w:tmpl w:val="2E583B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E2C11"/>
    <w:multiLevelType w:val="hybridMultilevel"/>
    <w:tmpl w:val="8780B38E"/>
    <w:lvl w:ilvl="0" w:tplc="DD349084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7" w15:restartNumberingAfterBreak="0">
    <w:nsid w:val="7D1E4A24"/>
    <w:multiLevelType w:val="hybridMultilevel"/>
    <w:tmpl w:val="ED0A3FA6"/>
    <w:lvl w:ilvl="0" w:tplc="9DE268A4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num w:numId="1">
    <w:abstractNumId w:val="10"/>
  </w:num>
  <w:num w:numId="2">
    <w:abstractNumId w:val="7"/>
  </w:num>
  <w:num w:numId="3">
    <w:abstractNumId w:val="18"/>
  </w:num>
  <w:num w:numId="4">
    <w:abstractNumId w:val="13"/>
  </w:num>
  <w:num w:numId="5">
    <w:abstractNumId w:val="21"/>
  </w:num>
  <w:num w:numId="6">
    <w:abstractNumId w:val="23"/>
  </w:num>
  <w:num w:numId="7">
    <w:abstractNumId w:val="26"/>
  </w:num>
  <w:num w:numId="8">
    <w:abstractNumId w:val="25"/>
  </w:num>
  <w:num w:numId="9">
    <w:abstractNumId w:val="3"/>
  </w:num>
  <w:num w:numId="10">
    <w:abstractNumId w:val="5"/>
  </w:num>
  <w:num w:numId="11">
    <w:abstractNumId w:val="16"/>
  </w:num>
  <w:num w:numId="12">
    <w:abstractNumId w:val="19"/>
  </w:num>
  <w:num w:numId="13">
    <w:abstractNumId w:val="9"/>
  </w:num>
  <w:num w:numId="14">
    <w:abstractNumId w:val="22"/>
  </w:num>
  <w:num w:numId="15">
    <w:abstractNumId w:val="24"/>
  </w:num>
  <w:num w:numId="16">
    <w:abstractNumId w:val="1"/>
  </w:num>
  <w:num w:numId="17">
    <w:abstractNumId w:val="2"/>
  </w:num>
  <w:num w:numId="18">
    <w:abstractNumId w:val="17"/>
  </w:num>
  <w:num w:numId="19">
    <w:abstractNumId w:val="8"/>
  </w:num>
  <w:num w:numId="20">
    <w:abstractNumId w:val="6"/>
  </w:num>
  <w:num w:numId="21">
    <w:abstractNumId w:val="0"/>
  </w:num>
  <w:num w:numId="22">
    <w:abstractNumId w:val="4"/>
  </w:num>
  <w:num w:numId="23">
    <w:abstractNumId w:val="14"/>
  </w:num>
  <w:num w:numId="24">
    <w:abstractNumId w:val="27"/>
  </w:num>
  <w:num w:numId="25">
    <w:abstractNumId w:val="15"/>
  </w:num>
  <w:num w:numId="26">
    <w:abstractNumId w:val="12"/>
  </w:num>
  <w:num w:numId="27">
    <w:abstractNumId w:val="1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57E"/>
    <w:rsid w:val="0000267B"/>
    <w:rsid w:val="00002F35"/>
    <w:rsid w:val="00004708"/>
    <w:rsid w:val="000058F3"/>
    <w:rsid w:val="0001401B"/>
    <w:rsid w:val="000217A4"/>
    <w:rsid w:val="00022553"/>
    <w:rsid w:val="0002314E"/>
    <w:rsid w:val="00031920"/>
    <w:rsid w:val="00031EDA"/>
    <w:rsid w:val="00034358"/>
    <w:rsid w:val="00034934"/>
    <w:rsid w:val="00041152"/>
    <w:rsid w:val="00047147"/>
    <w:rsid w:val="00047233"/>
    <w:rsid w:val="00055A17"/>
    <w:rsid w:val="000567DB"/>
    <w:rsid w:val="00057A10"/>
    <w:rsid w:val="00060436"/>
    <w:rsid w:val="00066905"/>
    <w:rsid w:val="000670EF"/>
    <w:rsid w:val="000723A6"/>
    <w:rsid w:val="0007427F"/>
    <w:rsid w:val="000770F7"/>
    <w:rsid w:val="00082A8F"/>
    <w:rsid w:val="00086F38"/>
    <w:rsid w:val="0009562E"/>
    <w:rsid w:val="000A1CB4"/>
    <w:rsid w:val="000A6D7F"/>
    <w:rsid w:val="000A7695"/>
    <w:rsid w:val="000A799E"/>
    <w:rsid w:val="000A7DDD"/>
    <w:rsid w:val="000B2C40"/>
    <w:rsid w:val="000B649C"/>
    <w:rsid w:val="000B6AFC"/>
    <w:rsid w:val="000B71E8"/>
    <w:rsid w:val="000C2FA8"/>
    <w:rsid w:val="000D12FB"/>
    <w:rsid w:val="000D5F61"/>
    <w:rsid w:val="000D60CB"/>
    <w:rsid w:val="000E50CE"/>
    <w:rsid w:val="000F7E32"/>
    <w:rsid w:val="0010017C"/>
    <w:rsid w:val="00106193"/>
    <w:rsid w:val="0010637F"/>
    <w:rsid w:val="00113E75"/>
    <w:rsid w:val="00114ACC"/>
    <w:rsid w:val="00121B5F"/>
    <w:rsid w:val="00122B0E"/>
    <w:rsid w:val="00125679"/>
    <w:rsid w:val="00125A3D"/>
    <w:rsid w:val="00126B3A"/>
    <w:rsid w:val="00134C19"/>
    <w:rsid w:val="00136FB2"/>
    <w:rsid w:val="00147FE5"/>
    <w:rsid w:val="0015027D"/>
    <w:rsid w:val="001520FD"/>
    <w:rsid w:val="0015466C"/>
    <w:rsid w:val="00161160"/>
    <w:rsid w:val="00166DE4"/>
    <w:rsid w:val="00170A87"/>
    <w:rsid w:val="00171A94"/>
    <w:rsid w:val="001806C5"/>
    <w:rsid w:val="00182B79"/>
    <w:rsid w:val="0019653B"/>
    <w:rsid w:val="001973FB"/>
    <w:rsid w:val="001A43DD"/>
    <w:rsid w:val="001A59F0"/>
    <w:rsid w:val="001A5EB7"/>
    <w:rsid w:val="001B6088"/>
    <w:rsid w:val="001C29A1"/>
    <w:rsid w:val="001C309A"/>
    <w:rsid w:val="001C43A7"/>
    <w:rsid w:val="001D0135"/>
    <w:rsid w:val="001D09C5"/>
    <w:rsid w:val="001D0DA6"/>
    <w:rsid w:val="001E6167"/>
    <w:rsid w:val="001F13D3"/>
    <w:rsid w:val="0020093E"/>
    <w:rsid w:val="0020146E"/>
    <w:rsid w:val="00207DD2"/>
    <w:rsid w:val="0021387C"/>
    <w:rsid w:val="0021425F"/>
    <w:rsid w:val="00222A32"/>
    <w:rsid w:val="00226754"/>
    <w:rsid w:val="0022711D"/>
    <w:rsid w:val="00230DD6"/>
    <w:rsid w:val="00231B27"/>
    <w:rsid w:val="00231DD8"/>
    <w:rsid w:val="002353CC"/>
    <w:rsid w:val="0023614F"/>
    <w:rsid w:val="0024070C"/>
    <w:rsid w:val="002470C0"/>
    <w:rsid w:val="0024727F"/>
    <w:rsid w:val="0025376A"/>
    <w:rsid w:val="00256F98"/>
    <w:rsid w:val="0026141C"/>
    <w:rsid w:val="002624FA"/>
    <w:rsid w:val="002632E0"/>
    <w:rsid w:val="002652A4"/>
    <w:rsid w:val="002654CE"/>
    <w:rsid w:val="00266ACA"/>
    <w:rsid w:val="00272D5B"/>
    <w:rsid w:val="00282081"/>
    <w:rsid w:val="00283D82"/>
    <w:rsid w:val="00287C0A"/>
    <w:rsid w:val="002A0403"/>
    <w:rsid w:val="002A30BA"/>
    <w:rsid w:val="002A4804"/>
    <w:rsid w:val="002A6282"/>
    <w:rsid w:val="002A7BA2"/>
    <w:rsid w:val="002B57F3"/>
    <w:rsid w:val="002C19D6"/>
    <w:rsid w:val="002C3419"/>
    <w:rsid w:val="002D0112"/>
    <w:rsid w:val="002E060A"/>
    <w:rsid w:val="002E3D85"/>
    <w:rsid w:val="002E63FF"/>
    <w:rsid w:val="002F0E6F"/>
    <w:rsid w:val="002F1499"/>
    <w:rsid w:val="00307C8A"/>
    <w:rsid w:val="003136D8"/>
    <w:rsid w:val="003211FE"/>
    <w:rsid w:val="0032430D"/>
    <w:rsid w:val="00331F5F"/>
    <w:rsid w:val="0033300A"/>
    <w:rsid w:val="00355814"/>
    <w:rsid w:val="00361CB5"/>
    <w:rsid w:val="0036621E"/>
    <w:rsid w:val="0036675C"/>
    <w:rsid w:val="00370597"/>
    <w:rsid w:val="003801EC"/>
    <w:rsid w:val="003862E4"/>
    <w:rsid w:val="0038774F"/>
    <w:rsid w:val="003A0377"/>
    <w:rsid w:val="003A10BD"/>
    <w:rsid w:val="003A5033"/>
    <w:rsid w:val="003A545C"/>
    <w:rsid w:val="003B2AAD"/>
    <w:rsid w:val="003C4D8B"/>
    <w:rsid w:val="003D03CE"/>
    <w:rsid w:val="003D2EC6"/>
    <w:rsid w:val="003D2F61"/>
    <w:rsid w:val="003D53F5"/>
    <w:rsid w:val="003D582E"/>
    <w:rsid w:val="003D58C5"/>
    <w:rsid w:val="003D6562"/>
    <w:rsid w:val="003E7D55"/>
    <w:rsid w:val="003F0A41"/>
    <w:rsid w:val="00400B1F"/>
    <w:rsid w:val="00404E23"/>
    <w:rsid w:val="0042041F"/>
    <w:rsid w:val="00421E3B"/>
    <w:rsid w:val="004258B0"/>
    <w:rsid w:val="00426E63"/>
    <w:rsid w:val="00430DD7"/>
    <w:rsid w:val="00431584"/>
    <w:rsid w:val="00436066"/>
    <w:rsid w:val="00445AF3"/>
    <w:rsid w:val="00452DCF"/>
    <w:rsid w:val="004569D6"/>
    <w:rsid w:val="00461944"/>
    <w:rsid w:val="004658E1"/>
    <w:rsid w:val="00465E7A"/>
    <w:rsid w:val="00466006"/>
    <w:rsid w:val="00476EED"/>
    <w:rsid w:val="004779D7"/>
    <w:rsid w:val="004927DA"/>
    <w:rsid w:val="00493114"/>
    <w:rsid w:val="00497362"/>
    <w:rsid w:val="004A404A"/>
    <w:rsid w:val="004B33C2"/>
    <w:rsid w:val="004B5B49"/>
    <w:rsid w:val="004C49A5"/>
    <w:rsid w:val="004C6790"/>
    <w:rsid w:val="004D639C"/>
    <w:rsid w:val="004D6C09"/>
    <w:rsid w:val="004E1A8F"/>
    <w:rsid w:val="004E3432"/>
    <w:rsid w:val="004E4387"/>
    <w:rsid w:val="004E4BB0"/>
    <w:rsid w:val="004E57FE"/>
    <w:rsid w:val="004F2D74"/>
    <w:rsid w:val="004F42C3"/>
    <w:rsid w:val="004F5B57"/>
    <w:rsid w:val="004F6423"/>
    <w:rsid w:val="0050106F"/>
    <w:rsid w:val="005010EA"/>
    <w:rsid w:val="00502788"/>
    <w:rsid w:val="00504B0D"/>
    <w:rsid w:val="00506E4D"/>
    <w:rsid w:val="00510110"/>
    <w:rsid w:val="00511BEB"/>
    <w:rsid w:val="00514ABC"/>
    <w:rsid w:val="00516D70"/>
    <w:rsid w:val="005272CA"/>
    <w:rsid w:val="00530BB7"/>
    <w:rsid w:val="005339AD"/>
    <w:rsid w:val="00533CC1"/>
    <w:rsid w:val="005431B6"/>
    <w:rsid w:val="00543E80"/>
    <w:rsid w:val="005445B4"/>
    <w:rsid w:val="0055182D"/>
    <w:rsid w:val="00551BF1"/>
    <w:rsid w:val="00553567"/>
    <w:rsid w:val="00555781"/>
    <w:rsid w:val="00555BA7"/>
    <w:rsid w:val="005646CE"/>
    <w:rsid w:val="00566AE7"/>
    <w:rsid w:val="005675F7"/>
    <w:rsid w:val="00572AE3"/>
    <w:rsid w:val="00582F0A"/>
    <w:rsid w:val="00595C01"/>
    <w:rsid w:val="00596390"/>
    <w:rsid w:val="005A5AD4"/>
    <w:rsid w:val="005B1CC2"/>
    <w:rsid w:val="005B1F9D"/>
    <w:rsid w:val="005B3B9D"/>
    <w:rsid w:val="005B52C8"/>
    <w:rsid w:val="005C0F30"/>
    <w:rsid w:val="005C484E"/>
    <w:rsid w:val="005C4D69"/>
    <w:rsid w:val="005C4E69"/>
    <w:rsid w:val="005D04FC"/>
    <w:rsid w:val="005E182A"/>
    <w:rsid w:val="005F1CEC"/>
    <w:rsid w:val="005F67E5"/>
    <w:rsid w:val="005F7F01"/>
    <w:rsid w:val="00600178"/>
    <w:rsid w:val="00601692"/>
    <w:rsid w:val="00606C74"/>
    <w:rsid w:val="00607E11"/>
    <w:rsid w:val="00615045"/>
    <w:rsid w:val="00616C43"/>
    <w:rsid w:val="00617242"/>
    <w:rsid w:val="006233A5"/>
    <w:rsid w:val="00634BF1"/>
    <w:rsid w:val="006446B1"/>
    <w:rsid w:val="00650419"/>
    <w:rsid w:val="006578B1"/>
    <w:rsid w:val="00667BDE"/>
    <w:rsid w:val="00671048"/>
    <w:rsid w:val="00675971"/>
    <w:rsid w:val="00676B27"/>
    <w:rsid w:val="00677487"/>
    <w:rsid w:val="00680238"/>
    <w:rsid w:val="00684A11"/>
    <w:rsid w:val="00687D9E"/>
    <w:rsid w:val="00696EBD"/>
    <w:rsid w:val="006972BC"/>
    <w:rsid w:val="006A04A8"/>
    <w:rsid w:val="006A2B52"/>
    <w:rsid w:val="006B1766"/>
    <w:rsid w:val="006B3F1C"/>
    <w:rsid w:val="006B68C3"/>
    <w:rsid w:val="006C32AC"/>
    <w:rsid w:val="006C4322"/>
    <w:rsid w:val="006D2969"/>
    <w:rsid w:val="006D63B4"/>
    <w:rsid w:val="006D6986"/>
    <w:rsid w:val="006D75D1"/>
    <w:rsid w:val="006E17A5"/>
    <w:rsid w:val="006E2A7D"/>
    <w:rsid w:val="006E6111"/>
    <w:rsid w:val="006E7AAE"/>
    <w:rsid w:val="006F279E"/>
    <w:rsid w:val="006F75A3"/>
    <w:rsid w:val="00700D13"/>
    <w:rsid w:val="0070133F"/>
    <w:rsid w:val="00704E74"/>
    <w:rsid w:val="00705B1F"/>
    <w:rsid w:val="00706BAE"/>
    <w:rsid w:val="00707CA1"/>
    <w:rsid w:val="007112FD"/>
    <w:rsid w:val="00713493"/>
    <w:rsid w:val="0072206B"/>
    <w:rsid w:val="00726F74"/>
    <w:rsid w:val="00726FB1"/>
    <w:rsid w:val="00731376"/>
    <w:rsid w:val="00732848"/>
    <w:rsid w:val="00735F32"/>
    <w:rsid w:val="00737C80"/>
    <w:rsid w:val="00737E98"/>
    <w:rsid w:val="007446F1"/>
    <w:rsid w:val="00747297"/>
    <w:rsid w:val="00751665"/>
    <w:rsid w:val="007552EB"/>
    <w:rsid w:val="0076490D"/>
    <w:rsid w:val="00767D75"/>
    <w:rsid w:val="00770892"/>
    <w:rsid w:val="00772586"/>
    <w:rsid w:val="0077272B"/>
    <w:rsid w:val="00773C4C"/>
    <w:rsid w:val="007813C4"/>
    <w:rsid w:val="00782D02"/>
    <w:rsid w:val="00785967"/>
    <w:rsid w:val="00791005"/>
    <w:rsid w:val="00793005"/>
    <w:rsid w:val="007B3EB0"/>
    <w:rsid w:val="007B4C08"/>
    <w:rsid w:val="007C2D3A"/>
    <w:rsid w:val="007C2D43"/>
    <w:rsid w:val="007C5E04"/>
    <w:rsid w:val="007D0991"/>
    <w:rsid w:val="007D0C70"/>
    <w:rsid w:val="007E08CF"/>
    <w:rsid w:val="007E34CC"/>
    <w:rsid w:val="007E7E8E"/>
    <w:rsid w:val="007F272F"/>
    <w:rsid w:val="007F2A0E"/>
    <w:rsid w:val="007F54F8"/>
    <w:rsid w:val="007F6896"/>
    <w:rsid w:val="00801B56"/>
    <w:rsid w:val="00802630"/>
    <w:rsid w:val="00805C24"/>
    <w:rsid w:val="00810A69"/>
    <w:rsid w:val="0081153B"/>
    <w:rsid w:val="008142E5"/>
    <w:rsid w:val="00814E04"/>
    <w:rsid w:val="00815DE8"/>
    <w:rsid w:val="008223FD"/>
    <w:rsid w:val="008225A5"/>
    <w:rsid w:val="00823517"/>
    <w:rsid w:val="00824791"/>
    <w:rsid w:val="008327E0"/>
    <w:rsid w:val="008400FD"/>
    <w:rsid w:val="008459D0"/>
    <w:rsid w:val="00847DD8"/>
    <w:rsid w:val="00860FFD"/>
    <w:rsid w:val="008620C2"/>
    <w:rsid w:val="008703BF"/>
    <w:rsid w:val="00871F70"/>
    <w:rsid w:val="0088282F"/>
    <w:rsid w:val="008918B0"/>
    <w:rsid w:val="008927D7"/>
    <w:rsid w:val="008938B5"/>
    <w:rsid w:val="008963A9"/>
    <w:rsid w:val="00896E5E"/>
    <w:rsid w:val="008A1420"/>
    <w:rsid w:val="008A411A"/>
    <w:rsid w:val="008A42CC"/>
    <w:rsid w:val="008A4BE3"/>
    <w:rsid w:val="008B0075"/>
    <w:rsid w:val="008B0E81"/>
    <w:rsid w:val="008B3B98"/>
    <w:rsid w:val="008C1E32"/>
    <w:rsid w:val="008C7B19"/>
    <w:rsid w:val="008C7C15"/>
    <w:rsid w:val="008D01B2"/>
    <w:rsid w:val="008D0754"/>
    <w:rsid w:val="008E03DA"/>
    <w:rsid w:val="008E4178"/>
    <w:rsid w:val="008F3481"/>
    <w:rsid w:val="008F5DD8"/>
    <w:rsid w:val="008F7991"/>
    <w:rsid w:val="008F7FC0"/>
    <w:rsid w:val="009042EF"/>
    <w:rsid w:val="00905D80"/>
    <w:rsid w:val="009117F0"/>
    <w:rsid w:val="00913E07"/>
    <w:rsid w:val="00915799"/>
    <w:rsid w:val="00923856"/>
    <w:rsid w:val="0092523D"/>
    <w:rsid w:val="00931835"/>
    <w:rsid w:val="009416A6"/>
    <w:rsid w:val="0094359F"/>
    <w:rsid w:val="00947080"/>
    <w:rsid w:val="009515A9"/>
    <w:rsid w:val="00956E8A"/>
    <w:rsid w:val="00963D30"/>
    <w:rsid w:val="00964AEE"/>
    <w:rsid w:val="00967686"/>
    <w:rsid w:val="00970636"/>
    <w:rsid w:val="009802D8"/>
    <w:rsid w:val="00982618"/>
    <w:rsid w:val="00984F0D"/>
    <w:rsid w:val="00985DED"/>
    <w:rsid w:val="00990971"/>
    <w:rsid w:val="009A063A"/>
    <w:rsid w:val="009A1222"/>
    <w:rsid w:val="009A14A6"/>
    <w:rsid w:val="009A1B3E"/>
    <w:rsid w:val="009A26B0"/>
    <w:rsid w:val="009A546F"/>
    <w:rsid w:val="009A7830"/>
    <w:rsid w:val="009B0E51"/>
    <w:rsid w:val="009B7BA1"/>
    <w:rsid w:val="009C3170"/>
    <w:rsid w:val="009C39D6"/>
    <w:rsid w:val="009C4376"/>
    <w:rsid w:val="009C6C5A"/>
    <w:rsid w:val="009D3FDE"/>
    <w:rsid w:val="009D50C0"/>
    <w:rsid w:val="009F0D74"/>
    <w:rsid w:val="00A003AF"/>
    <w:rsid w:val="00A01AFD"/>
    <w:rsid w:val="00A10D27"/>
    <w:rsid w:val="00A20CA4"/>
    <w:rsid w:val="00A25038"/>
    <w:rsid w:val="00A26B6A"/>
    <w:rsid w:val="00A34D58"/>
    <w:rsid w:val="00A355ED"/>
    <w:rsid w:val="00A42534"/>
    <w:rsid w:val="00A45D2A"/>
    <w:rsid w:val="00A477D9"/>
    <w:rsid w:val="00A517CA"/>
    <w:rsid w:val="00A52047"/>
    <w:rsid w:val="00A5617F"/>
    <w:rsid w:val="00A57A5E"/>
    <w:rsid w:val="00A65677"/>
    <w:rsid w:val="00A65D3F"/>
    <w:rsid w:val="00A705E3"/>
    <w:rsid w:val="00A8136A"/>
    <w:rsid w:val="00A830C4"/>
    <w:rsid w:val="00A83F18"/>
    <w:rsid w:val="00A91A3B"/>
    <w:rsid w:val="00A94D0A"/>
    <w:rsid w:val="00A9657E"/>
    <w:rsid w:val="00AA6034"/>
    <w:rsid w:val="00AB0D8D"/>
    <w:rsid w:val="00AB11BC"/>
    <w:rsid w:val="00AC2035"/>
    <w:rsid w:val="00AC7E49"/>
    <w:rsid w:val="00AD1C07"/>
    <w:rsid w:val="00AE6802"/>
    <w:rsid w:val="00AE7757"/>
    <w:rsid w:val="00AF2652"/>
    <w:rsid w:val="00AF3E67"/>
    <w:rsid w:val="00B01D93"/>
    <w:rsid w:val="00B02439"/>
    <w:rsid w:val="00B02920"/>
    <w:rsid w:val="00B11AF6"/>
    <w:rsid w:val="00B15E7C"/>
    <w:rsid w:val="00B22A65"/>
    <w:rsid w:val="00B231C3"/>
    <w:rsid w:val="00B23AF2"/>
    <w:rsid w:val="00B2521E"/>
    <w:rsid w:val="00B2523A"/>
    <w:rsid w:val="00B27B0F"/>
    <w:rsid w:val="00B31E03"/>
    <w:rsid w:val="00B34455"/>
    <w:rsid w:val="00B42386"/>
    <w:rsid w:val="00B51DD1"/>
    <w:rsid w:val="00B64BB6"/>
    <w:rsid w:val="00B7273A"/>
    <w:rsid w:val="00B747F8"/>
    <w:rsid w:val="00B751AF"/>
    <w:rsid w:val="00B82D74"/>
    <w:rsid w:val="00B93EF3"/>
    <w:rsid w:val="00B95B02"/>
    <w:rsid w:val="00BA0BCE"/>
    <w:rsid w:val="00BA0E8E"/>
    <w:rsid w:val="00BA1285"/>
    <w:rsid w:val="00BA198E"/>
    <w:rsid w:val="00BA3821"/>
    <w:rsid w:val="00BA69C5"/>
    <w:rsid w:val="00BB07A6"/>
    <w:rsid w:val="00BC0990"/>
    <w:rsid w:val="00BC20AC"/>
    <w:rsid w:val="00BC2161"/>
    <w:rsid w:val="00BC470B"/>
    <w:rsid w:val="00BC566D"/>
    <w:rsid w:val="00BC63E3"/>
    <w:rsid w:val="00BC65A2"/>
    <w:rsid w:val="00BC6F2E"/>
    <w:rsid w:val="00BD521A"/>
    <w:rsid w:val="00BE034D"/>
    <w:rsid w:val="00BE2071"/>
    <w:rsid w:val="00BE4421"/>
    <w:rsid w:val="00BE5C11"/>
    <w:rsid w:val="00BF5B21"/>
    <w:rsid w:val="00BF6B42"/>
    <w:rsid w:val="00C02FFD"/>
    <w:rsid w:val="00C0565A"/>
    <w:rsid w:val="00C07FAA"/>
    <w:rsid w:val="00C12D41"/>
    <w:rsid w:val="00C17795"/>
    <w:rsid w:val="00C22FFC"/>
    <w:rsid w:val="00C25472"/>
    <w:rsid w:val="00C263B5"/>
    <w:rsid w:val="00C2689E"/>
    <w:rsid w:val="00C27A58"/>
    <w:rsid w:val="00C30BE3"/>
    <w:rsid w:val="00C32838"/>
    <w:rsid w:val="00C351A9"/>
    <w:rsid w:val="00C370B9"/>
    <w:rsid w:val="00C414CC"/>
    <w:rsid w:val="00C465CB"/>
    <w:rsid w:val="00C471B7"/>
    <w:rsid w:val="00C562AD"/>
    <w:rsid w:val="00C63E90"/>
    <w:rsid w:val="00C67FD8"/>
    <w:rsid w:val="00C747E4"/>
    <w:rsid w:val="00C74CC3"/>
    <w:rsid w:val="00C7584E"/>
    <w:rsid w:val="00C76A16"/>
    <w:rsid w:val="00C801F7"/>
    <w:rsid w:val="00C815CF"/>
    <w:rsid w:val="00C84CB4"/>
    <w:rsid w:val="00C84F82"/>
    <w:rsid w:val="00C90555"/>
    <w:rsid w:val="00CA4264"/>
    <w:rsid w:val="00CA6CDA"/>
    <w:rsid w:val="00CB3F3C"/>
    <w:rsid w:val="00CB7C25"/>
    <w:rsid w:val="00CC179D"/>
    <w:rsid w:val="00CC71DF"/>
    <w:rsid w:val="00CD009B"/>
    <w:rsid w:val="00CD144E"/>
    <w:rsid w:val="00CD167B"/>
    <w:rsid w:val="00CD17FD"/>
    <w:rsid w:val="00CD3573"/>
    <w:rsid w:val="00CD3DF4"/>
    <w:rsid w:val="00CD4E30"/>
    <w:rsid w:val="00CE2BE3"/>
    <w:rsid w:val="00CE562B"/>
    <w:rsid w:val="00CE5D8D"/>
    <w:rsid w:val="00CE67F0"/>
    <w:rsid w:val="00CF2270"/>
    <w:rsid w:val="00CF33B5"/>
    <w:rsid w:val="00CF57A4"/>
    <w:rsid w:val="00D0358A"/>
    <w:rsid w:val="00D072F4"/>
    <w:rsid w:val="00D07368"/>
    <w:rsid w:val="00D12FCC"/>
    <w:rsid w:val="00D17956"/>
    <w:rsid w:val="00D22FAD"/>
    <w:rsid w:val="00D23377"/>
    <w:rsid w:val="00D241C7"/>
    <w:rsid w:val="00D541BD"/>
    <w:rsid w:val="00D67CEB"/>
    <w:rsid w:val="00D72646"/>
    <w:rsid w:val="00D8406F"/>
    <w:rsid w:val="00D85AA3"/>
    <w:rsid w:val="00D96687"/>
    <w:rsid w:val="00DA74FF"/>
    <w:rsid w:val="00DA76AE"/>
    <w:rsid w:val="00DC417A"/>
    <w:rsid w:val="00DC6D47"/>
    <w:rsid w:val="00DD197A"/>
    <w:rsid w:val="00DD50FD"/>
    <w:rsid w:val="00DD5859"/>
    <w:rsid w:val="00DD611D"/>
    <w:rsid w:val="00DE52A7"/>
    <w:rsid w:val="00DF777A"/>
    <w:rsid w:val="00E01B0A"/>
    <w:rsid w:val="00E0333D"/>
    <w:rsid w:val="00E07932"/>
    <w:rsid w:val="00E1152D"/>
    <w:rsid w:val="00E1306A"/>
    <w:rsid w:val="00E13A03"/>
    <w:rsid w:val="00E16132"/>
    <w:rsid w:val="00E16FF9"/>
    <w:rsid w:val="00E26CBD"/>
    <w:rsid w:val="00E341C3"/>
    <w:rsid w:val="00E4517B"/>
    <w:rsid w:val="00E47110"/>
    <w:rsid w:val="00E47A34"/>
    <w:rsid w:val="00E56AA6"/>
    <w:rsid w:val="00E57928"/>
    <w:rsid w:val="00E61F93"/>
    <w:rsid w:val="00E61FBF"/>
    <w:rsid w:val="00E62CAD"/>
    <w:rsid w:val="00E6714C"/>
    <w:rsid w:val="00E7106B"/>
    <w:rsid w:val="00E81845"/>
    <w:rsid w:val="00E82656"/>
    <w:rsid w:val="00E83614"/>
    <w:rsid w:val="00E86607"/>
    <w:rsid w:val="00E94EC1"/>
    <w:rsid w:val="00EA19C9"/>
    <w:rsid w:val="00EC56B3"/>
    <w:rsid w:val="00ED022E"/>
    <w:rsid w:val="00ED08F4"/>
    <w:rsid w:val="00ED161C"/>
    <w:rsid w:val="00ED2A38"/>
    <w:rsid w:val="00ED3152"/>
    <w:rsid w:val="00EE3A22"/>
    <w:rsid w:val="00EF5111"/>
    <w:rsid w:val="00F01C94"/>
    <w:rsid w:val="00F04C87"/>
    <w:rsid w:val="00F07AE4"/>
    <w:rsid w:val="00F12353"/>
    <w:rsid w:val="00F15CCF"/>
    <w:rsid w:val="00F25E8D"/>
    <w:rsid w:val="00F2686D"/>
    <w:rsid w:val="00F31EC2"/>
    <w:rsid w:val="00F3412B"/>
    <w:rsid w:val="00F362B3"/>
    <w:rsid w:val="00F426DF"/>
    <w:rsid w:val="00F43B0E"/>
    <w:rsid w:val="00F46737"/>
    <w:rsid w:val="00F514F3"/>
    <w:rsid w:val="00F52EA5"/>
    <w:rsid w:val="00F54DDC"/>
    <w:rsid w:val="00F606D1"/>
    <w:rsid w:val="00F637DE"/>
    <w:rsid w:val="00F66292"/>
    <w:rsid w:val="00F664F2"/>
    <w:rsid w:val="00F7429A"/>
    <w:rsid w:val="00F756D4"/>
    <w:rsid w:val="00F77042"/>
    <w:rsid w:val="00F77D7E"/>
    <w:rsid w:val="00F844D6"/>
    <w:rsid w:val="00F8606E"/>
    <w:rsid w:val="00F964E5"/>
    <w:rsid w:val="00FA1D60"/>
    <w:rsid w:val="00FA3CDD"/>
    <w:rsid w:val="00FB06DC"/>
    <w:rsid w:val="00FB1303"/>
    <w:rsid w:val="00FB4B5E"/>
    <w:rsid w:val="00FB4F49"/>
    <w:rsid w:val="00FC29D3"/>
    <w:rsid w:val="00FD1198"/>
    <w:rsid w:val="00FD17C6"/>
    <w:rsid w:val="00FD1D08"/>
    <w:rsid w:val="00FD5372"/>
    <w:rsid w:val="00FD592F"/>
    <w:rsid w:val="00FD5A0F"/>
    <w:rsid w:val="00FD5AFC"/>
    <w:rsid w:val="00FE1B88"/>
    <w:rsid w:val="00FE78DF"/>
    <w:rsid w:val="00FF2E08"/>
    <w:rsid w:val="00FF2FC9"/>
    <w:rsid w:val="00FF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57C43-01F0-49F5-A7E7-ACB88BDEE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657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Заголовок 2.Заголовок 2 Знак"/>
    <w:basedOn w:val="a"/>
    <w:next w:val="a"/>
    <w:rsid w:val="00A9657E"/>
    <w:pPr>
      <w:keepNext/>
      <w:ind w:right="-383"/>
      <w:jc w:val="center"/>
      <w:outlineLvl w:val="1"/>
    </w:pPr>
    <w:rPr>
      <w:sz w:val="24"/>
    </w:rPr>
  </w:style>
  <w:style w:type="table" w:styleId="a3">
    <w:name w:val="Table Grid"/>
    <w:basedOn w:val="a1"/>
    <w:uiPriority w:val="59"/>
    <w:rsid w:val="00A96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62AD"/>
    <w:pPr>
      <w:ind w:left="720"/>
      <w:contextualSpacing/>
    </w:pPr>
  </w:style>
  <w:style w:type="paragraph" w:styleId="a5">
    <w:name w:val="Plain Text"/>
    <w:basedOn w:val="a"/>
    <w:link w:val="a6"/>
    <w:unhideWhenUsed/>
    <w:rsid w:val="003A545C"/>
    <w:rPr>
      <w:rFonts w:ascii="Courier New" w:hAnsi="Courier New" w:cs="Courier New"/>
      <w:sz w:val="20"/>
    </w:rPr>
  </w:style>
  <w:style w:type="character" w:customStyle="1" w:styleId="a6">
    <w:name w:val="Текст Знак"/>
    <w:link w:val="a5"/>
    <w:rsid w:val="003A545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Пункт Знак1"/>
    <w:link w:val="a7"/>
    <w:locked/>
    <w:rsid w:val="003A545C"/>
    <w:rPr>
      <w:sz w:val="28"/>
      <w:szCs w:val="28"/>
    </w:rPr>
  </w:style>
  <w:style w:type="paragraph" w:customStyle="1" w:styleId="a7">
    <w:name w:val="Пункт"/>
    <w:basedOn w:val="a"/>
    <w:link w:val="1"/>
    <w:rsid w:val="003A545C"/>
    <w:pPr>
      <w:tabs>
        <w:tab w:val="num" w:pos="360"/>
        <w:tab w:val="num" w:pos="1134"/>
      </w:tabs>
      <w:spacing w:line="360" w:lineRule="auto"/>
      <w:ind w:left="1134" w:hanging="1134"/>
      <w:jc w:val="both"/>
    </w:pPr>
    <w:rPr>
      <w:rFonts w:ascii="Calibri" w:eastAsia="Calibri" w:hAnsi="Calibri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11A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11AF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7F54F8"/>
    <w:pPr>
      <w:jc w:val="both"/>
    </w:pPr>
    <w:rPr>
      <w:rFonts w:ascii="Times New Roman" w:hAnsi="Times New Roman"/>
      <w:sz w:val="26"/>
      <w:szCs w:val="26"/>
      <w:lang w:eastAsia="en-US"/>
    </w:rPr>
  </w:style>
  <w:style w:type="paragraph" w:styleId="ab">
    <w:name w:val="header"/>
    <w:basedOn w:val="a"/>
    <w:link w:val="ac"/>
    <w:uiPriority w:val="99"/>
    <w:unhideWhenUsed/>
    <w:rsid w:val="002A628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A6282"/>
    <w:rPr>
      <w:rFonts w:ascii="Times New Roman" w:eastAsia="Times New Roman" w:hAnsi="Times New Roman"/>
      <w:sz w:val="28"/>
    </w:rPr>
  </w:style>
  <w:style w:type="paragraph" w:styleId="ad">
    <w:name w:val="footer"/>
    <w:basedOn w:val="a"/>
    <w:link w:val="ae"/>
    <w:uiPriority w:val="99"/>
    <w:unhideWhenUsed/>
    <w:rsid w:val="002A628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A6282"/>
    <w:rPr>
      <w:rFonts w:ascii="Times New Roman" w:eastAsia="Times New Roman" w:hAnsi="Times New Roman"/>
      <w:sz w:val="28"/>
    </w:rPr>
  </w:style>
  <w:style w:type="character" w:customStyle="1" w:styleId="apple-converted-space">
    <w:name w:val="apple-converted-space"/>
    <w:rsid w:val="00F07AE4"/>
  </w:style>
  <w:style w:type="character" w:styleId="af">
    <w:name w:val="Emphasis"/>
    <w:uiPriority w:val="20"/>
    <w:qFormat/>
    <w:rsid w:val="00F07AE4"/>
    <w:rPr>
      <w:i/>
      <w:iCs/>
    </w:rPr>
  </w:style>
  <w:style w:type="character" w:styleId="af0">
    <w:name w:val="Strong"/>
    <w:uiPriority w:val="22"/>
    <w:qFormat/>
    <w:rsid w:val="00572AE3"/>
    <w:rPr>
      <w:b/>
      <w:bCs/>
    </w:rPr>
  </w:style>
  <w:style w:type="paragraph" w:styleId="3">
    <w:name w:val="Body Text Indent 3"/>
    <w:basedOn w:val="a"/>
    <w:link w:val="30"/>
    <w:uiPriority w:val="99"/>
    <w:rsid w:val="008247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24791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5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2F9A3-A830-4211-938A-3D88925EB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"Сочи-Парк"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Пресняков Олег Евгеньевич</dc:creator>
  <cp:keywords/>
  <cp:lastModifiedBy>Ляшко Ольга Георгиевна</cp:lastModifiedBy>
  <cp:revision>17</cp:revision>
  <cp:lastPrinted>2019-11-11T09:40:00Z</cp:lastPrinted>
  <dcterms:created xsi:type="dcterms:W3CDTF">2019-09-26T11:40:00Z</dcterms:created>
  <dcterms:modified xsi:type="dcterms:W3CDTF">2020-01-16T12:50:00Z</dcterms:modified>
</cp:coreProperties>
</file>