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E72" w:rsidRDefault="00BC6E72" w:rsidP="00BC6E72">
      <w:pPr>
        <w:ind w:left="-142" w:firstLine="567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ч.5 Техническая часть</w:t>
      </w:r>
    </w:p>
    <w:p w:rsidR="00BC6E72" w:rsidRDefault="00BC6E72" w:rsidP="00BC6E72">
      <w:pPr>
        <w:ind w:left="-142" w:firstLine="567"/>
        <w:jc w:val="right"/>
        <w:rPr>
          <w:b/>
          <w:sz w:val="22"/>
          <w:szCs w:val="22"/>
        </w:rPr>
      </w:pPr>
    </w:p>
    <w:p w:rsidR="00BC6E72" w:rsidRPr="00F57B75" w:rsidRDefault="00BC6E72" w:rsidP="00BC6E72">
      <w:pPr>
        <w:ind w:left="-142" w:firstLine="567"/>
        <w:jc w:val="center"/>
        <w:rPr>
          <w:b/>
          <w:sz w:val="22"/>
          <w:szCs w:val="22"/>
        </w:rPr>
      </w:pPr>
      <w:r w:rsidRPr="00F57B75">
        <w:rPr>
          <w:b/>
          <w:sz w:val="22"/>
          <w:szCs w:val="22"/>
        </w:rPr>
        <w:t>Спецификация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</w:p>
    <w:tbl>
      <w:tblPr>
        <w:tblW w:w="15648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1271"/>
        <w:gridCol w:w="7400"/>
        <w:gridCol w:w="1701"/>
        <w:gridCol w:w="1985"/>
        <w:gridCol w:w="1275"/>
        <w:gridCol w:w="851"/>
        <w:gridCol w:w="709"/>
      </w:tblGrid>
      <w:tr w:rsidR="00BC6E72" w:rsidRPr="00F57B75" w:rsidTr="00BC6E72">
        <w:trPr>
          <w:trHeight w:val="641"/>
        </w:trPr>
        <w:tc>
          <w:tcPr>
            <w:tcW w:w="456" w:type="dxa"/>
            <w:vMerge w:val="restart"/>
          </w:tcPr>
          <w:p w:rsidR="00BC6E72" w:rsidRPr="00F57B75" w:rsidRDefault="00BC6E72" w:rsidP="00A63646">
            <w:pPr>
              <w:spacing w:after="0"/>
              <w:rPr>
                <w:b/>
                <w:sz w:val="22"/>
                <w:szCs w:val="22"/>
              </w:rPr>
            </w:pPr>
            <w:r w:rsidRPr="00F57B75">
              <w:rPr>
                <w:b/>
                <w:sz w:val="22"/>
                <w:szCs w:val="22"/>
              </w:rPr>
              <w:t xml:space="preserve">№ </w:t>
            </w:r>
          </w:p>
          <w:p w:rsidR="00BC6E72" w:rsidRPr="00F57B75" w:rsidRDefault="00BC6E72" w:rsidP="00A6364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F57B75">
              <w:rPr>
                <w:b/>
                <w:sz w:val="22"/>
                <w:szCs w:val="22"/>
              </w:rPr>
              <w:t>п</w:t>
            </w:r>
          </w:p>
          <w:p w:rsidR="00BC6E72" w:rsidRPr="00F57B75" w:rsidRDefault="00BC6E72" w:rsidP="00A63646">
            <w:pPr>
              <w:spacing w:after="0"/>
              <w:rPr>
                <w:b/>
                <w:sz w:val="22"/>
                <w:szCs w:val="22"/>
              </w:rPr>
            </w:pPr>
            <w:r w:rsidRPr="00F57B7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271" w:type="dxa"/>
            <w:vMerge w:val="restart"/>
          </w:tcPr>
          <w:p w:rsidR="00BC6E72" w:rsidRPr="00F57B75" w:rsidRDefault="00BC6E72" w:rsidP="00A6364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F57B7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7400" w:type="dxa"/>
            <w:vMerge w:val="restart"/>
          </w:tcPr>
          <w:p w:rsidR="00BC6E72" w:rsidRPr="00F57B75" w:rsidRDefault="00BC6E72" w:rsidP="00A6364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F57B75">
              <w:rPr>
                <w:b/>
                <w:color w:val="000000"/>
                <w:sz w:val="22"/>
                <w:szCs w:val="22"/>
              </w:rPr>
              <w:t>Требования к качеству, техническим и функциональным характеристикам (потребительским свойствам) товара</w:t>
            </w:r>
            <w:r w:rsidRPr="00F57B7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3"/>
          </w:tcPr>
          <w:p w:rsidR="00BC6E72" w:rsidRPr="00F57B75" w:rsidRDefault="00BC6E72" w:rsidP="00A6364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21899">
              <w:rPr>
                <w:b/>
                <w:bCs/>
                <w:color w:val="000000"/>
              </w:rPr>
              <w:t>Требования к качеству, техническим и функциональным характеристикам (потребительским свойствам) товара</w:t>
            </w:r>
            <w:r w:rsidRPr="00221899">
              <w:rPr>
                <w:b/>
              </w:rPr>
              <w:t xml:space="preserve"> </w:t>
            </w:r>
            <w:r w:rsidRPr="00221899">
              <w:rPr>
                <w:b/>
                <w:color w:val="FF0000"/>
              </w:rPr>
              <w:t>(изменяемые показатели)</w:t>
            </w:r>
          </w:p>
        </w:tc>
        <w:tc>
          <w:tcPr>
            <w:tcW w:w="851" w:type="dxa"/>
            <w:vMerge w:val="restart"/>
          </w:tcPr>
          <w:p w:rsidR="00BC6E72" w:rsidRPr="00F57B75" w:rsidRDefault="00BC6E72" w:rsidP="00A63646">
            <w:pPr>
              <w:spacing w:after="0"/>
              <w:rPr>
                <w:b/>
                <w:sz w:val="22"/>
                <w:szCs w:val="22"/>
              </w:rPr>
            </w:pPr>
            <w:r w:rsidRPr="00F57B7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709" w:type="dxa"/>
            <w:vMerge w:val="restart"/>
          </w:tcPr>
          <w:p w:rsidR="00BC6E72" w:rsidRPr="00F57B75" w:rsidRDefault="00BC6E72" w:rsidP="00A63646">
            <w:pPr>
              <w:spacing w:after="0"/>
              <w:rPr>
                <w:b/>
                <w:sz w:val="22"/>
                <w:szCs w:val="22"/>
              </w:rPr>
            </w:pPr>
            <w:r w:rsidRPr="00F57B75">
              <w:rPr>
                <w:b/>
                <w:sz w:val="22"/>
                <w:szCs w:val="22"/>
              </w:rPr>
              <w:t>Кол-во</w:t>
            </w:r>
          </w:p>
        </w:tc>
      </w:tr>
      <w:tr w:rsidR="00BC6E72" w:rsidRPr="00F57B75" w:rsidTr="00BC6E72">
        <w:trPr>
          <w:trHeight w:val="676"/>
        </w:trPr>
        <w:tc>
          <w:tcPr>
            <w:tcW w:w="456" w:type="dxa"/>
            <w:vMerge/>
          </w:tcPr>
          <w:p w:rsidR="00BC6E72" w:rsidRPr="00F57B75" w:rsidRDefault="00BC6E72" w:rsidP="00A63646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BC6E72" w:rsidRPr="00F57B75" w:rsidRDefault="00BC6E72" w:rsidP="00A63646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400" w:type="dxa"/>
            <w:vMerge/>
          </w:tcPr>
          <w:p w:rsidR="00BC6E72" w:rsidRPr="00F57B75" w:rsidRDefault="00BC6E72" w:rsidP="00A63646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C6E72" w:rsidRPr="006C74B7" w:rsidRDefault="00BC6E72" w:rsidP="00A6364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C74B7">
              <w:rPr>
                <w:b/>
                <w:sz w:val="22"/>
                <w:szCs w:val="22"/>
              </w:rPr>
              <w:t>Наименование показателя</w:t>
            </w:r>
          </w:p>
          <w:p w:rsidR="00BC6E72" w:rsidRPr="006C74B7" w:rsidRDefault="00BC6E72" w:rsidP="00A6364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6C74B7">
              <w:rPr>
                <w:b/>
                <w:bCs/>
                <w:color w:val="000000"/>
                <w:sz w:val="22"/>
                <w:szCs w:val="22"/>
              </w:rPr>
              <w:t>(ед. изм.)</w:t>
            </w:r>
          </w:p>
        </w:tc>
        <w:tc>
          <w:tcPr>
            <w:tcW w:w="3260" w:type="dxa"/>
            <w:gridSpan w:val="2"/>
          </w:tcPr>
          <w:p w:rsidR="00BC6E72" w:rsidRPr="00157877" w:rsidRDefault="00BC6E72" w:rsidP="00A63646">
            <w:pPr>
              <w:spacing w:after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6C74B7">
              <w:rPr>
                <w:b/>
                <w:sz w:val="22"/>
                <w:szCs w:val="22"/>
              </w:rPr>
              <w:t>Требование к значению показателя</w:t>
            </w:r>
          </w:p>
        </w:tc>
        <w:tc>
          <w:tcPr>
            <w:tcW w:w="851" w:type="dxa"/>
            <w:vMerge/>
          </w:tcPr>
          <w:p w:rsidR="00BC6E72" w:rsidRPr="00F57B75" w:rsidRDefault="00BC6E72" w:rsidP="00A63646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C6E72" w:rsidRPr="00F57B75" w:rsidRDefault="00BC6E72" w:rsidP="00A63646">
            <w:pPr>
              <w:spacing w:after="0"/>
              <w:rPr>
                <w:sz w:val="22"/>
                <w:szCs w:val="22"/>
              </w:rPr>
            </w:pPr>
          </w:p>
        </w:tc>
      </w:tr>
      <w:tr w:rsidR="00BC6E72" w:rsidRPr="00F57B75" w:rsidTr="00BC6E72">
        <w:trPr>
          <w:trHeight w:val="505"/>
        </w:trPr>
        <w:tc>
          <w:tcPr>
            <w:tcW w:w="456" w:type="dxa"/>
            <w:vMerge w:val="restart"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1</w:t>
            </w:r>
          </w:p>
        </w:tc>
        <w:tc>
          <w:tcPr>
            <w:tcW w:w="1271" w:type="dxa"/>
            <w:vMerge w:val="restart"/>
          </w:tcPr>
          <w:p w:rsidR="00BC6E72" w:rsidRDefault="00BC6E72" w:rsidP="00BC6E72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Контейнер морской 40 футов</w:t>
            </w:r>
          </w:p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б/у</w:t>
            </w:r>
          </w:p>
        </w:tc>
        <w:tc>
          <w:tcPr>
            <w:tcW w:w="7400" w:type="dxa"/>
            <w:vMerge w:val="restart"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 xml:space="preserve">Контейнер морской 40 футов. 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Антикоррозийная обработка стали для крыши, стенок и других частей контейнера;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Изготовлен из профильного стального листа, толщиной 3 мм;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Несущие стальные балки пола покрыты сверху древесным настилом из прессованной фанеры толщиной 30 мм, пропитанной составами, защищающими от паразитов, грибков и гниения, которая усиливает пол контейнера;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Одна торцевая часть контейнера оснащена двустворчатой дверью, открывающуюся во всю его ширину;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Двери имеют резиновые уплотнения по всему своему периметру и обеспечивать полную герметичность в закрытом положении;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Для поворотных механизмов двойной двери используется ковка для предотвращения коррозии;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>Система внешних креплений контейнера универсального типа, соответствует стандартам и подходит для перевозки морским, железнодорожным и автомобильным транспортом.</w:t>
            </w:r>
          </w:p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  <w:r w:rsidRPr="00F57B75">
              <w:rPr>
                <w:sz w:val="22"/>
                <w:szCs w:val="22"/>
              </w:rPr>
              <w:t xml:space="preserve">             </w:t>
            </w:r>
            <w:r w:rsidRPr="00F57B75">
              <w:rPr>
                <w:noProof/>
                <w:sz w:val="22"/>
                <w:szCs w:val="22"/>
              </w:rPr>
              <w:drawing>
                <wp:inline distT="0" distB="0" distL="0" distR="0" wp14:anchorId="09126AC1" wp14:editId="2296111B">
                  <wp:extent cx="2843089" cy="1409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547" cy="1432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BC6E72" w:rsidRPr="006C74B7" w:rsidRDefault="00BC6E72" w:rsidP="00BC6E72">
            <w:pPr>
              <w:spacing w:after="0"/>
              <w:rPr>
                <w:sz w:val="22"/>
                <w:szCs w:val="22"/>
              </w:rPr>
            </w:pPr>
            <w:r w:rsidRPr="006C74B7">
              <w:rPr>
                <w:sz w:val="22"/>
                <w:szCs w:val="22"/>
              </w:rPr>
              <w:t>Длина контейнера, м</w:t>
            </w:r>
          </w:p>
        </w:tc>
        <w:tc>
          <w:tcPr>
            <w:tcW w:w="1985" w:type="dxa"/>
          </w:tcPr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менее</w:t>
            </w:r>
          </w:p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и</w:t>
            </w: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более</w:t>
            </w:r>
          </w:p>
        </w:tc>
        <w:tc>
          <w:tcPr>
            <w:tcW w:w="1275" w:type="dxa"/>
          </w:tcPr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12,19</w:t>
            </w:r>
          </w:p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12,20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  <w:szCs w:val="22"/>
              </w:rPr>
            </w:pPr>
            <w:r w:rsidRPr="00F57B7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vMerge w:val="restart"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F57B7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C6E72" w:rsidRPr="00F57B75" w:rsidTr="00BC6E72">
        <w:trPr>
          <w:trHeight w:val="555"/>
        </w:trPr>
        <w:tc>
          <w:tcPr>
            <w:tcW w:w="456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400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C6E72" w:rsidRPr="006C74B7" w:rsidRDefault="00BC6E72" w:rsidP="00BC6E72">
            <w:pPr>
              <w:rPr>
                <w:bCs/>
                <w:sz w:val="22"/>
                <w:szCs w:val="22"/>
              </w:rPr>
            </w:pPr>
            <w:r w:rsidRPr="006C74B7">
              <w:rPr>
                <w:bCs/>
                <w:sz w:val="22"/>
                <w:szCs w:val="22"/>
              </w:rPr>
              <w:t>Ширина</w:t>
            </w:r>
            <w:r w:rsidRPr="006C74B7">
              <w:rPr>
                <w:sz w:val="22"/>
                <w:szCs w:val="22"/>
              </w:rPr>
              <w:t xml:space="preserve"> контейнера</w:t>
            </w:r>
            <w:r w:rsidRPr="006C74B7">
              <w:rPr>
                <w:bCs/>
                <w:sz w:val="22"/>
                <w:szCs w:val="22"/>
              </w:rPr>
              <w:t>, м</w:t>
            </w:r>
          </w:p>
        </w:tc>
        <w:tc>
          <w:tcPr>
            <w:tcW w:w="1985" w:type="dxa"/>
          </w:tcPr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менее</w:t>
            </w:r>
          </w:p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и</w:t>
            </w: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более</w:t>
            </w:r>
          </w:p>
        </w:tc>
        <w:tc>
          <w:tcPr>
            <w:tcW w:w="1275" w:type="dxa"/>
          </w:tcPr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2,43</w:t>
            </w:r>
          </w:p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2,44</w:t>
            </w:r>
          </w:p>
        </w:tc>
        <w:tc>
          <w:tcPr>
            <w:tcW w:w="85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6E72" w:rsidRPr="00F57B75" w:rsidTr="00BC6E72">
        <w:trPr>
          <w:trHeight w:val="637"/>
        </w:trPr>
        <w:tc>
          <w:tcPr>
            <w:tcW w:w="456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400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C6E72" w:rsidRPr="006C74B7" w:rsidRDefault="00BC6E72" w:rsidP="00BC6E72">
            <w:pPr>
              <w:rPr>
                <w:bCs/>
                <w:sz w:val="22"/>
                <w:szCs w:val="22"/>
              </w:rPr>
            </w:pPr>
            <w:r w:rsidRPr="006C74B7">
              <w:rPr>
                <w:bCs/>
                <w:sz w:val="22"/>
                <w:szCs w:val="22"/>
              </w:rPr>
              <w:t>Высота</w:t>
            </w:r>
            <w:r w:rsidRPr="006C74B7">
              <w:rPr>
                <w:sz w:val="22"/>
                <w:szCs w:val="22"/>
              </w:rPr>
              <w:t xml:space="preserve"> контейнера</w:t>
            </w:r>
            <w:r w:rsidRPr="006C74B7">
              <w:rPr>
                <w:bCs/>
                <w:sz w:val="22"/>
                <w:szCs w:val="22"/>
              </w:rPr>
              <w:t>, м</w:t>
            </w:r>
          </w:p>
        </w:tc>
        <w:tc>
          <w:tcPr>
            <w:tcW w:w="1985" w:type="dxa"/>
          </w:tcPr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менее</w:t>
            </w:r>
          </w:p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и</w:t>
            </w: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более</w:t>
            </w:r>
          </w:p>
        </w:tc>
        <w:tc>
          <w:tcPr>
            <w:tcW w:w="1275" w:type="dxa"/>
          </w:tcPr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2,89</w:t>
            </w:r>
          </w:p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2,90</w:t>
            </w:r>
          </w:p>
        </w:tc>
        <w:tc>
          <w:tcPr>
            <w:tcW w:w="85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6E72" w:rsidRPr="00F57B75" w:rsidTr="00BC6E72">
        <w:trPr>
          <w:trHeight w:val="750"/>
        </w:trPr>
        <w:tc>
          <w:tcPr>
            <w:tcW w:w="456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400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C6E72" w:rsidRPr="006C74B7" w:rsidRDefault="00BC6E72" w:rsidP="00BC6E72">
            <w:pPr>
              <w:rPr>
                <w:bCs/>
                <w:sz w:val="22"/>
                <w:szCs w:val="22"/>
              </w:rPr>
            </w:pPr>
            <w:r w:rsidRPr="006C74B7">
              <w:rPr>
                <w:bCs/>
                <w:sz w:val="22"/>
                <w:szCs w:val="22"/>
              </w:rPr>
              <w:t>Ширина</w:t>
            </w:r>
            <w:r w:rsidRPr="006C74B7">
              <w:rPr>
                <w:sz w:val="22"/>
                <w:szCs w:val="22"/>
              </w:rPr>
              <w:t xml:space="preserve"> </w:t>
            </w:r>
            <w:r w:rsidRPr="006C74B7">
              <w:rPr>
                <w:bCs/>
                <w:sz w:val="22"/>
                <w:szCs w:val="22"/>
              </w:rPr>
              <w:t>дверного проёма, м</w:t>
            </w:r>
          </w:p>
        </w:tc>
        <w:tc>
          <w:tcPr>
            <w:tcW w:w="1985" w:type="dxa"/>
          </w:tcPr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менее</w:t>
            </w:r>
          </w:p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и</w:t>
            </w: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более</w:t>
            </w:r>
          </w:p>
        </w:tc>
        <w:tc>
          <w:tcPr>
            <w:tcW w:w="1275" w:type="dxa"/>
          </w:tcPr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2,30</w:t>
            </w:r>
          </w:p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2,40</w:t>
            </w:r>
          </w:p>
        </w:tc>
        <w:tc>
          <w:tcPr>
            <w:tcW w:w="85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C6E72" w:rsidRPr="00F57B75" w:rsidTr="00BC6E72">
        <w:trPr>
          <w:trHeight w:val="577"/>
        </w:trPr>
        <w:tc>
          <w:tcPr>
            <w:tcW w:w="456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400" w:type="dxa"/>
            <w:vMerge/>
          </w:tcPr>
          <w:p w:rsidR="00BC6E72" w:rsidRPr="00F57B75" w:rsidRDefault="00BC6E72" w:rsidP="00BC6E7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C6E72" w:rsidRPr="006C74B7" w:rsidRDefault="00BC6E72" w:rsidP="00BC6E72">
            <w:pPr>
              <w:rPr>
                <w:bCs/>
                <w:sz w:val="22"/>
                <w:szCs w:val="22"/>
              </w:rPr>
            </w:pPr>
            <w:r w:rsidRPr="006C74B7">
              <w:rPr>
                <w:bCs/>
                <w:sz w:val="22"/>
                <w:szCs w:val="22"/>
              </w:rPr>
              <w:t>Высота</w:t>
            </w:r>
            <w:r w:rsidRPr="006C74B7">
              <w:rPr>
                <w:sz w:val="22"/>
                <w:szCs w:val="22"/>
              </w:rPr>
              <w:t xml:space="preserve"> </w:t>
            </w:r>
            <w:r w:rsidRPr="006C74B7">
              <w:rPr>
                <w:bCs/>
                <w:sz w:val="22"/>
                <w:szCs w:val="22"/>
              </w:rPr>
              <w:t>дверного проёма, м</w:t>
            </w:r>
          </w:p>
        </w:tc>
        <w:tc>
          <w:tcPr>
            <w:tcW w:w="1985" w:type="dxa"/>
          </w:tcPr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менее</w:t>
            </w:r>
          </w:p>
          <w:p w:rsidR="00BC6E72" w:rsidRPr="00E441EC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и</w:t>
            </w: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 w:rsidRPr="00E441EC">
              <w:t>не более</w:t>
            </w:r>
          </w:p>
        </w:tc>
        <w:tc>
          <w:tcPr>
            <w:tcW w:w="1275" w:type="dxa"/>
          </w:tcPr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2,50</w:t>
            </w:r>
          </w:p>
          <w:p w:rsidR="00BC6E72" w:rsidRDefault="00BC6E72" w:rsidP="00BC6E72">
            <w:pPr>
              <w:autoSpaceDE w:val="0"/>
              <w:autoSpaceDN w:val="0"/>
              <w:adjustRightInd w:val="0"/>
              <w:spacing w:after="0"/>
            </w:pPr>
          </w:p>
          <w:p w:rsidR="00BC6E72" w:rsidRPr="00221899" w:rsidRDefault="00BC6E72" w:rsidP="00BC6E72">
            <w:pPr>
              <w:autoSpaceDE w:val="0"/>
              <w:autoSpaceDN w:val="0"/>
              <w:adjustRightInd w:val="0"/>
              <w:spacing w:after="0"/>
            </w:pPr>
            <w:r>
              <w:t>2,60</w:t>
            </w:r>
          </w:p>
        </w:tc>
        <w:tc>
          <w:tcPr>
            <w:tcW w:w="851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C6E72" w:rsidRPr="00F57B75" w:rsidRDefault="00BC6E72" w:rsidP="00BC6E72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C6E72" w:rsidRPr="00BC6E72" w:rsidRDefault="00BC6E72" w:rsidP="00BC6E72">
      <w:pPr>
        <w:pStyle w:val="af0"/>
        <w:numPr>
          <w:ilvl w:val="0"/>
          <w:numId w:val="3"/>
        </w:numPr>
        <w:shd w:val="clear" w:color="auto" w:fill="FFFFFF"/>
        <w:suppressAutoHyphens w:val="0"/>
        <w:overflowPunct/>
        <w:spacing w:after="0"/>
        <w:rPr>
          <w:rFonts w:ascii="Times New Roman" w:hAnsi="Times New Roman"/>
          <w:sz w:val="22"/>
          <w:szCs w:val="22"/>
        </w:rPr>
      </w:pPr>
      <w:r w:rsidRPr="00BC6E72">
        <w:rPr>
          <w:rFonts w:ascii="Times New Roman" w:hAnsi="Times New Roman"/>
          <w:b/>
          <w:sz w:val="22"/>
          <w:szCs w:val="22"/>
        </w:rPr>
        <w:t>Место поставки</w:t>
      </w:r>
      <w:r w:rsidRPr="00BC6E72">
        <w:rPr>
          <w:rFonts w:ascii="Times New Roman" w:hAnsi="Times New Roman"/>
          <w:sz w:val="22"/>
          <w:szCs w:val="22"/>
        </w:rPr>
        <w:t>: г. Сочи, Адлерский район, Олимпийский проспект, 21, АО «Сочи-Парк».</w:t>
      </w:r>
    </w:p>
    <w:p w:rsidR="00BC6E72" w:rsidRPr="00BC6E72" w:rsidRDefault="00BC6E72" w:rsidP="00BC6E72">
      <w:pPr>
        <w:pStyle w:val="af0"/>
        <w:numPr>
          <w:ilvl w:val="0"/>
          <w:numId w:val="3"/>
        </w:numPr>
        <w:shd w:val="clear" w:color="auto" w:fill="FFFFFF"/>
        <w:suppressAutoHyphens w:val="0"/>
        <w:overflowPunct/>
        <w:spacing w:after="0"/>
        <w:rPr>
          <w:rFonts w:ascii="Times New Roman" w:hAnsi="Times New Roman"/>
          <w:sz w:val="22"/>
          <w:szCs w:val="22"/>
        </w:rPr>
      </w:pPr>
      <w:r w:rsidRPr="00BC6E72">
        <w:rPr>
          <w:rFonts w:ascii="Times New Roman" w:hAnsi="Times New Roman"/>
          <w:b/>
          <w:sz w:val="22"/>
          <w:szCs w:val="22"/>
        </w:rPr>
        <w:lastRenderedPageBreak/>
        <w:t>Срок поставки Товара</w:t>
      </w:r>
      <w:r w:rsidRPr="00BC6E72">
        <w:rPr>
          <w:rFonts w:ascii="Times New Roman" w:hAnsi="Times New Roman"/>
          <w:sz w:val="22"/>
          <w:szCs w:val="22"/>
        </w:rPr>
        <w:t>: 5-10 календарных дней, после получения предоплаты.</w:t>
      </w:r>
    </w:p>
    <w:p w:rsidR="00BC6E72" w:rsidRPr="00BC6E72" w:rsidRDefault="00BC6E72" w:rsidP="00BC6E72">
      <w:pPr>
        <w:pStyle w:val="af0"/>
        <w:numPr>
          <w:ilvl w:val="0"/>
          <w:numId w:val="3"/>
        </w:numPr>
        <w:shd w:val="clear" w:color="auto" w:fill="FFFFFF"/>
        <w:suppressAutoHyphens w:val="0"/>
        <w:overflowPunct/>
        <w:spacing w:after="0"/>
        <w:rPr>
          <w:rFonts w:ascii="Times New Roman" w:hAnsi="Times New Roman"/>
          <w:sz w:val="22"/>
          <w:szCs w:val="22"/>
        </w:rPr>
      </w:pPr>
      <w:r w:rsidRPr="00BC6E72">
        <w:rPr>
          <w:rFonts w:ascii="Times New Roman" w:hAnsi="Times New Roman"/>
          <w:b/>
          <w:bCs/>
          <w:sz w:val="22"/>
          <w:szCs w:val="22"/>
        </w:rPr>
        <w:t>Требования к качеству</w:t>
      </w:r>
      <w:r w:rsidRPr="00BC6E72">
        <w:rPr>
          <w:rFonts w:ascii="Times New Roman" w:hAnsi="Times New Roman"/>
          <w:sz w:val="22"/>
          <w:szCs w:val="22"/>
        </w:rPr>
        <w:t xml:space="preserve"> </w:t>
      </w:r>
      <w:r w:rsidRPr="00BC6E72">
        <w:rPr>
          <w:rFonts w:ascii="Times New Roman" w:hAnsi="Times New Roman"/>
          <w:b/>
          <w:bCs/>
          <w:sz w:val="22"/>
          <w:szCs w:val="22"/>
        </w:rPr>
        <w:t>товара:</w:t>
      </w:r>
      <w:r w:rsidRPr="00BC6E72">
        <w:rPr>
          <w:rFonts w:ascii="Times New Roman" w:hAnsi="Times New Roman"/>
          <w:sz w:val="22"/>
          <w:szCs w:val="22"/>
        </w:rPr>
        <w:t xml:space="preserve"> Контейнер не должен иметь пробоин, вмятин, изменяющих его геометрию, коррозию. Товар должен быть </w:t>
      </w:r>
      <w:r w:rsidRPr="00BC6E72">
        <w:rPr>
          <w:rFonts w:ascii="Times New Roman" w:hAnsi="Times New Roman"/>
          <w:b/>
          <w:i/>
          <w:sz w:val="22"/>
          <w:szCs w:val="22"/>
        </w:rPr>
        <w:t>выпущенным не ранее 2007 года</w:t>
      </w:r>
      <w:r w:rsidRPr="00BC6E72">
        <w:rPr>
          <w:rFonts w:ascii="Times New Roman" w:hAnsi="Times New Roman"/>
          <w:sz w:val="22"/>
          <w:szCs w:val="22"/>
        </w:rPr>
        <w:t>, полностью укомплектованным, исправным и годным к эксплуатации, не иметь дефектов, связанных с конструкцией, материалами и функционировании при штатном использовании.</w:t>
      </w:r>
    </w:p>
    <w:p w:rsidR="00BC6E72" w:rsidRPr="00BC6E72" w:rsidRDefault="00BC6E72" w:rsidP="00BC6E72">
      <w:pPr>
        <w:pStyle w:val="af0"/>
        <w:numPr>
          <w:ilvl w:val="0"/>
          <w:numId w:val="3"/>
        </w:numPr>
        <w:tabs>
          <w:tab w:val="num" w:pos="0"/>
          <w:tab w:val="left" w:pos="1080"/>
        </w:tabs>
        <w:suppressAutoHyphens w:val="0"/>
        <w:overflowPunct/>
        <w:spacing w:after="0"/>
        <w:rPr>
          <w:rFonts w:ascii="Times New Roman" w:hAnsi="Times New Roman"/>
          <w:sz w:val="22"/>
          <w:szCs w:val="22"/>
        </w:rPr>
      </w:pPr>
      <w:r w:rsidRPr="00BC6E72">
        <w:rPr>
          <w:rFonts w:ascii="Times New Roman" w:hAnsi="Times New Roman"/>
          <w:b/>
          <w:bCs/>
          <w:sz w:val="22"/>
          <w:szCs w:val="22"/>
        </w:rPr>
        <w:t xml:space="preserve">Требования к безопасности товара: </w:t>
      </w:r>
      <w:r w:rsidRPr="00BC6E72">
        <w:rPr>
          <w:rFonts w:ascii="Times New Roman" w:hAnsi="Times New Roman"/>
          <w:bCs/>
          <w:sz w:val="22"/>
          <w:szCs w:val="22"/>
        </w:rPr>
        <w:t>поставляемый товар соответствуют требованиям следующих нормативных документов:</w:t>
      </w:r>
    </w:p>
    <w:p w:rsidR="00BC6E72" w:rsidRPr="00BC6E72" w:rsidRDefault="00BC6E72" w:rsidP="00BC6E72">
      <w:pPr>
        <w:spacing w:after="0"/>
        <w:rPr>
          <w:bCs/>
          <w:sz w:val="22"/>
          <w:szCs w:val="22"/>
        </w:rPr>
      </w:pPr>
      <w:r w:rsidRPr="00BC6E72">
        <w:rPr>
          <w:bCs/>
          <w:sz w:val="22"/>
          <w:szCs w:val="22"/>
        </w:rPr>
        <w:t>ГОСТ Р 52202-2004 (ИСО 830-99). Контейнеры грузовые. Термины и определения;</w:t>
      </w:r>
    </w:p>
    <w:p w:rsidR="00BC6E72" w:rsidRPr="00BC6E72" w:rsidRDefault="00BC6E72" w:rsidP="00BC6E72">
      <w:pPr>
        <w:spacing w:after="0"/>
        <w:rPr>
          <w:bCs/>
          <w:sz w:val="22"/>
          <w:szCs w:val="22"/>
        </w:rPr>
      </w:pPr>
      <w:r w:rsidRPr="00BC6E72">
        <w:rPr>
          <w:bCs/>
          <w:sz w:val="22"/>
          <w:szCs w:val="22"/>
        </w:rPr>
        <w:t>ГОСТ Р 53350-2009 (ИСО 668:1995). Контейнеры грузовые серии 1. Классификация, размеры и масса.</w:t>
      </w:r>
    </w:p>
    <w:p w:rsidR="003C6D25" w:rsidRDefault="003C6D25" w:rsidP="00944451">
      <w:pPr>
        <w:rPr>
          <w:b/>
          <w:color w:val="000000"/>
          <w:spacing w:val="-3"/>
          <w:sz w:val="23"/>
          <w:szCs w:val="23"/>
        </w:rPr>
      </w:pPr>
    </w:p>
    <w:sectPr w:rsidR="003C6D25" w:rsidSect="00944451">
      <w:footerReference w:type="default" r:id="rId8"/>
      <w:pgSz w:w="16838" w:h="11906" w:orient="landscape"/>
      <w:pgMar w:top="568" w:right="1134" w:bottom="1693" w:left="1134" w:header="0" w:footer="1134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CE4" w:rsidRDefault="00C95CE4">
      <w:pPr>
        <w:spacing w:after="0"/>
      </w:pPr>
      <w:r>
        <w:separator/>
      </w:r>
    </w:p>
  </w:endnote>
  <w:endnote w:type="continuationSeparator" w:id="0">
    <w:p w:rsidR="00C95CE4" w:rsidRDefault="00C95C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6FF" w:rsidRDefault="009D6BE7">
    <w:pPr>
      <w:pStyle w:val="af2"/>
      <w:jc w:val="right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CE4" w:rsidRDefault="00C95CE4">
      <w:pPr>
        <w:spacing w:after="0"/>
      </w:pPr>
      <w:r>
        <w:separator/>
      </w:r>
    </w:p>
  </w:footnote>
  <w:footnote w:type="continuationSeparator" w:id="0">
    <w:p w:rsidR="00C95CE4" w:rsidRDefault="00C95C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4257C"/>
    <w:multiLevelType w:val="multilevel"/>
    <w:tmpl w:val="A0AC8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404AF"/>
    <w:multiLevelType w:val="hybridMultilevel"/>
    <w:tmpl w:val="8D009B40"/>
    <w:lvl w:ilvl="0" w:tplc="A1884C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7E5779"/>
    <w:multiLevelType w:val="multilevel"/>
    <w:tmpl w:val="EABE1D6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6FF"/>
    <w:rsid w:val="002F617B"/>
    <w:rsid w:val="003C6D25"/>
    <w:rsid w:val="00433B8F"/>
    <w:rsid w:val="00532765"/>
    <w:rsid w:val="00541986"/>
    <w:rsid w:val="0066432C"/>
    <w:rsid w:val="006A14BD"/>
    <w:rsid w:val="007238B3"/>
    <w:rsid w:val="00753C19"/>
    <w:rsid w:val="007A7E20"/>
    <w:rsid w:val="007F76FF"/>
    <w:rsid w:val="00933F39"/>
    <w:rsid w:val="00944451"/>
    <w:rsid w:val="009D6BE7"/>
    <w:rsid w:val="00AB21E5"/>
    <w:rsid w:val="00BC6E72"/>
    <w:rsid w:val="00BF66AF"/>
    <w:rsid w:val="00C95CE4"/>
    <w:rsid w:val="00F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A8C1"/>
  <w15:docId w15:val="{AF4909BE-16A5-47A5-A0AC-517A84A2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overflowPunct w:val="0"/>
      <w:spacing w:after="6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">
    <w:name w:val="heading 1"/>
    <w:qFormat/>
    <w:pPr>
      <w:keepNext/>
      <w:widowControl w:val="0"/>
      <w:numPr>
        <w:numId w:val="1"/>
      </w:numPr>
      <w:suppressAutoHyphens/>
      <w:spacing w:before="360"/>
      <w:jc w:val="center"/>
      <w:outlineLvl w:val="0"/>
    </w:pPr>
    <w:rPr>
      <w:b/>
      <w:sz w:val="28"/>
      <w:szCs w:val="20"/>
    </w:rPr>
  </w:style>
  <w:style w:type="paragraph" w:styleId="2">
    <w:name w:val="heading 2"/>
    <w:qFormat/>
    <w:pPr>
      <w:keepNext/>
      <w:widowControl w:val="0"/>
      <w:numPr>
        <w:ilvl w:val="1"/>
        <w:numId w:val="1"/>
      </w:numPr>
      <w:suppressAutoHyphens/>
      <w:spacing w:line="360" w:lineRule="auto"/>
      <w:outlineLvl w:val="1"/>
    </w:pPr>
    <w:rPr>
      <w:sz w:val="32"/>
      <w:szCs w:val="20"/>
      <w:lang w:eastAsia="ru-RU"/>
    </w:rPr>
  </w:style>
  <w:style w:type="paragraph" w:styleId="3">
    <w:name w:val="heading 3"/>
    <w:qFormat/>
    <w:pPr>
      <w:keepNext/>
      <w:widowControl w:val="0"/>
      <w:numPr>
        <w:ilvl w:val="2"/>
        <w:numId w:val="1"/>
      </w:numPr>
      <w:suppressAutoHyphens/>
      <w:spacing w:line="360" w:lineRule="auto"/>
      <w:outlineLvl w:val="2"/>
    </w:pPr>
    <w:rPr>
      <w:b/>
      <w:sz w:val="32"/>
      <w:szCs w:val="20"/>
      <w:lang w:eastAsia="ru-RU"/>
    </w:rPr>
  </w:style>
  <w:style w:type="paragraph" w:styleId="4">
    <w:name w:val="heading 4"/>
    <w:qFormat/>
    <w:pPr>
      <w:keepNext/>
      <w:widowControl w:val="0"/>
      <w:numPr>
        <w:ilvl w:val="3"/>
        <w:numId w:val="1"/>
      </w:numPr>
      <w:suppressAutoHyphens/>
      <w:spacing w:line="360" w:lineRule="auto"/>
      <w:outlineLvl w:val="3"/>
    </w:pPr>
    <w:rPr>
      <w:b/>
      <w:sz w:val="28"/>
      <w:szCs w:val="20"/>
      <w:lang w:eastAsia="ru-RU"/>
    </w:rPr>
  </w:style>
  <w:style w:type="paragraph" w:styleId="5">
    <w:name w:val="heading 5"/>
    <w:qFormat/>
    <w:pPr>
      <w:keepNext/>
      <w:widowControl w:val="0"/>
      <w:numPr>
        <w:ilvl w:val="4"/>
        <w:numId w:val="1"/>
      </w:numPr>
      <w:suppressAutoHyphens/>
      <w:outlineLvl w:val="4"/>
    </w:pPr>
    <w:rPr>
      <w:b/>
      <w:sz w:val="28"/>
      <w:szCs w:val="20"/>
      <w:lang w:eastAsia="ru-RU"/>
    </w:rPr>
  </w:style>
  <w:style w:type="paragraph" w:styleId="6">
    <w:name w:val="heading 6"/>
    <w:qFormat/>
    <w:pPr>
      <w:keepNext/>
      <w:widowControl w:val="0"/>
      <w:numPr>
        <w:ilvl w:val="5"/>
        <w:numId w:val="1"/>
      </w:numPr>
      <w:suppressAutoHyphens/>
      <w:outlineLvl w:val="5"/>
    </w:pPr>
    <w:rPr>
      <w:b/>
      <w:sz w:val="28"/>
      <w:szCs w:val="20"/>
      <w:lang w:eastAsia="ru-RU"/>
    </w:rPr>
  </w:style>
  <w:style w:type="paragraph" w:styleId="7">
    <w:name w:val="heading 7"/>
    <w:qFormat/>
    <w:pPr>
      <w:keepNext/>
      <w:widowControl w:val="0"/>
      <w:numPr>
        <w:ilvl w:val="6"/>
        <w:numId w:val="1"/>
      </w:numPr>
      <w:suppressAutoHyphens/>
      <w:spacing w:line="360" w:lineRule="auto"/>
      <w:jc w:val="center"/>
      <w:outlineLvl w:val="6"/>
    </w:pPr>
    <w:rPr>
      <w:b/>
      <w:szCs w:val="20"/>
      <w:lang w:eastAsia="ru-RU"/>
    </w:rPr>
  </w:style>
  <w:style w:type="paragraph" w:styleId="8">
    <w:name w:val="heading 8"/>
    <w:qFormat/>
    <w:pPr>
      <w:keepNext/>
      <w:widowControl w:val="0"/>
      <w:numPr>
        <w:ilvl w:val="7"/>
        <w:numId w:val="1"/>
      </w:numPr>
      <w:suppressAutoHyphens/>
      <w:outlineLvl w:val="7"/>
    </w:pPr>
    <w:rPr>
      <w:b/>
      <w:szCs w:val="20"/>
      <w:lang w:eastAsia="ru-RU"/>
    </w:rPr>
  </w:style>
  <w:style w:type="paragraph" w:styleId="9">
    <w:name w:val="heading 9"/>
    <w:qFormat/>
    <w:pPr>
      <w:keepNext/>
      <w:widowControl w:val="0"/>
      <w:numPr>
        <w:ilvl w:val="8"/>
        <w:numId w:val="1"/>
      </w:numPr>
      <w:suppressAutoHyphens/>
      <w:outlineLvl w:val="8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qFormat/>
    <w:rPr>
      <w:b/>
      <w:bCs/>
      <w:color w:val="000080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Текст выноски Знак"/>
    <w:basedOn w:val="a0"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5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ld">
    <w:name w:val="bold"/>
    <w:basedOn w:val="a0"/>
    <w:qFormat/>
  </w:style>
  <w:style w:type="character" w:customStyle="1" w:styleId="value">
    <w:name w:val="value"/>
    <w:basedOn w:val="a0"/>
    <w:qFormat/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qFormat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qFormat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FontStyle12">
    <w:name w:val="Font Style12"/>
    <w:qFormat/>
    <w:rPr>
      <w:rFonts w:ascii="Arial" w:hAnsi="Arial" w:cs="Arial"/>
      <w:b/>
      <w:bCs/>
      <w:sz w:val="16"/>
      <w:szCs w:val="16"/>
    </w:rPr>
  </w:style>
  <w:style w:type="character" w:customStyle="1" w:styleId="a8">
    <w:name w:val="Основной текст_"/>
    <w:basedOn w:val="a0"/>
    <w:qFormat/>
    <w:rPr>
      <w:rFonts w:ascii="Times New Roman" w:eastAsia="Times New Roman" w:hAnsi="Times New Roman" w:cs="Times New Roman"/>
      <w:sz w:val="21"/>
      <w:szCs w:val="21"/>
      <w:highlight w:val="white"/>
    </w:rPr>
  </w:style>
  <w:style w:type="character" w:customStyle="1" w:styleId="WWCharOUTLINELVL1">
    <w:name w:val="WW_CharOUTLINELVL1"/>
    <w:qFormat/>
    <w:rPr>
      <w:rFonts w:cs="Times New Roman"/>
    </w:rPr>
  </w:style>
  <w:style w:type="character" w:customStyle="1" w:styleId="WWCharOUTLINELVL2">
    <w:name w:val="WW_CharOUTLINELVL2"/>
    <w:qFormat/>
    <w:rPr>
      <w:rFonts w:cs="Times New Roman"/>
    </w:rPr>
  </w:style>
  <w:style w:type="character" w:customStyle="1" w:styleId="WWCharOUTLINELVL3">
    <w:name w:val="WW_CharOUTLINELVL3"/>
    <w:qFormat/>
    <w:rPr>
      <w:rFonts w:cs="Times New Roman"/>
    </w:rPr>
  </w:style>
  <w:style w:type="character" w:customStyle="1" w:styleId="WWCharOUTLINELVL4">
    <w:name w:val="WW_CharOUTLINELVL4"/>
    <w:qFormat/>
    <w:rPr>
      <w:rFonts w:cs="Times New Roman"/>
    </w:rPr>
  </w:style>
  <w:style w:type="character" w:customStyle="1" w:styleId="WWCharOUTLINELVL5">
    <w:name w:val="WW_CharOUTLINELVL5"/>
    <w:qFormat/>
    <w:rPr>
      <w:rFonts w:cs="Times New Roman"/>
    </w:rPr>
  </w:style>
  <w:style w:type="character" w:customStyle="1" w:styleId="WWCharOUTLINELVL6">
    <w:name w:val="WW_CharOUTLINELVL6"/>
    <w:qFormat/>
    <w:rPr>
      <w:rFonts w:cs="Times New Roman"/>
    </w:rPr>
  </w:style>
  <w:style w:type="character" w:customStyle="1" w:styleId="WWCharOUTLINELVL7">
    <w:name w:val="WW_CharOUTLINELVL7"/>
    <w:qFormat/>
    <w:rPr>
      <w:rFonts w:cs="Times New Roman"/>
    </w:rPr>
  </w:style>
  <w:style w:type="character" w:customStyle="1" w:styleId="WWCharOUTLINELVL8">
    <w:name w:val="WW_CharOUTLINELVL8"/>
    <w:qFormat/>
    <w:rPr>
      <w:rFonts w:cs="Times New Roman"/>
    </w:rPr>
  </w:style>
  <w:style w:type="character" w:customStyle="1" w:styleId="WWCharOUTLINELVL9">
    <w:name w:val="WW_CharOUTLINELVL9"/>
    <w:qFormat/>
    <w:rPr>
      <w:rFonts w:cs="Times New Roman"/>
    </w:rPr>
  </w:style>
  <w:style w:type="character" w:customStyle="1" w:styleId="WWCharLFO2LVL1">
    <w:name w:val="WW_CharLFO2LVL1"/>
    <w:qFormat/>
    <w:rPr>
      <w:rFonts w:ascii="Symbol" w:hAnsi="Symbol"/>
    </w:rPr>
  </w:style>
  <w:style w:type="character" w:customStyle="1" w:styleId="WWCharLFO3LVL1">
    <w:name w:val="WW_CharLFO3LVL1"/>
    <w:qFormat/>
    <w:rPr>
      <w:b/>
    </w:rPr>
  </w:style>
  <w:style w:type="character" w:customStyle="1" w:styleId="WWCharLFO5LVL1">
    <w:name w:val="WW_CharLFO5LVL1"/>
    <w:qFormat/>
    <w:rPr>
      <w:rFonts w:cs="Times New Roman"/>
    </w:rPr>
  </w:style>
  <w:style w:type="character" w:customStyle="1" w:styleId="WWCharLFO5LVL2">
    <w:name w:val="WW_CharLFO5LVL2"/>
    <w:qFormat/>
    <w:rPr>
      <w:rFonts w:cs="Times New Roman"/>
    </w:rPr>
  </w:style>
  <w:style w:type="character" w:customStyle="1" w:styleId="WWCharLFO5LVL3">
    <w:name w:val="WW_CharLFO5LVL3"/>
    <w:qFormat/>
    <w:rPr>
      <w:rFonts w:cs="Times New Roman"/>
    </w:rPr>
  </w:style>
  <w:style w:type="character" w:customStyle="1" w:styleId="WWCharLFO5LVL4">
    <w:name w:val="WW_CharLFO5LVL4"/>
    <w:qFormat/>
    <w:rPr>
      <w:rFonts w:cs="Times New Roman"/>
    </w:rPr>
  </w:style>
  <w:style w:type="character" w:customStyle="1" w:styleId="WWCharLFO5LVL5">
    <w:name w:val="WW_CharLFO5LVL5"/>
    <w:qFormat/>
    <w:rPr>
      <w:rFonts w:cs="Times New Roman"/>
    </w:rPr>
  </w:style>
  <w:style w:type="character" w:customStyle="1" w:styleId="WWCharLFO5LVL6">
    <w:name w:val="WW_CharLFO5LVL6"/>
    <w:qFormat/>
    <w:rPr>
      <w:rFonts w:cs="Times New Roman"/>
    </w:rPr>
  </w:style>
  <w:style w:type="character" w:customStyle="1" w:styleId="WWCharLFO5LVL7">
    <w:name w:val="WW_CharLFO5LVL7"/>
    <w:qFormat/>
    <w:rPr>
      <w:rFonts w:cs="Times New Roman"/>
    </w:rPr>
  </w:style>
  <w:style w:type="character" w:customStyle="1" w:styleId="WWCharLFO5LVL8">
    <w:name w:val="WW_CharLFO5LVL8"/>
    <w:qFormat/>
    <w:rPr>
      <w:rFonts w:cs="Times New Roman"/>
    </w:rPr>
  </w:style>
  <w:style w:type="character" w:customStyle="1" w:styleId="WWCharLFO5LVL9">
    <w:name w:val="WW_CharLFO5LVL9"/>
    <w:qFormat/>
    <w:rPr>
      <w:rFonts w:cs="Times New Roman"/>
    </w:rPr>
  </w:style>
  <w:style w:type="character" w:customStyle="1" w:styleId="WWCharLFO6LVL1">
    <w:name w:val="WW_CharLFO6LVL1"/>
    <w:qFormat/>
    <w:rPr>
      <w:i w:val="0"/>
      <w:sz w:val="24"/>
      <w:szCs w:val="24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ascii="Times New Roman" w:hAnsi="Times New Roman" w:cs="Times New Roman"/>
      <w:b/>
      <w:i w:val="0"/>
      <w:sz w:val="24"/>
    </w:rPr>
  </w:style>
  <w:style w:type="character" w:customStyle="1" w:styleId="WWCharLFO11LVL2">
    <w:name w:val="WW_CharLFO11LVL2"/>
    <w:qFormat/>
    <w:rPr>
      <w:rFonts w:ascii="Times New Roman" w:hAnsi="Times New Roman" w:cs="Times New Roman"/>
      <w:b w:val="0"/>
      <w:i w:val="0"/>
      <w:sz w:val="24"/>
      <w:szCs w:val="26"/>
    </w:rPr>
  </w:style>
  <w:style w:type="character" w:customStyle="1" w:styleId="WWCharLFO11LVL3">
    <w:name w:val="WW_CharLFO11LVL3"/>
    <w:qFormat/>
    <w:rPr>
      <w:rFonts w:ascii="Times New Roman" w:hAnsi="Times New Roman" w:cs="Times New Roman"/>
      <w:b w:val="0"/>
      <w:i w:val="0"/>
      <w:color w:val="00000A"/>
      <w:sz w:val="24"/>
    </w:rPr>
  </w:style>
  <w:style w:type="character" w:customStyle="1" w:styleId="WWCharLFO11LVL4">
    <w:name w:val="WW_CharLFO11LVL4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CharLFO11LVL5">
    <w:name w:val="WW_CharLFO11LVL5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CharLFO12LVL1">
    <w:name w:val="WW_CharLFO12LVL1"/>
    <w:qFormat/>
    <w:rPr>
      <w:rFonts w:ascii="Symbol" w:hAnsi="Symbol" w:cs="Symbol"/>
      <w:sz w:val="24"/>
    </w:rPr>
  </w:style>
  <w:style w:type="character" w:customStyle="1" w:styleId="WWCharLFO12LVL2">
    <w:name w:val="WW_CharLFO12LVL2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2LVL3">
    <w:name w:val="WW_CharLFO12LVL3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2LVL4">
    <w:name w:val="WW_CharLFO12LVL4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2LVL5">
    <w:name w:val="WW_CharLFO12LVL5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2LVL6">
    <w:name w:val="WW_CharLFO12LVL6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2LVL7">
    <w:name w:val="WW_CharLFO12LVL7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2LVL8">
    <w:name w:val="WW_CharLFO12LVL8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2LVL9">
    <w:name w:val="WW_CharLFO12LVL9"/>
    <w:qFormat/>
    <w:rPr>
      <w:rFonts w:ascii="Symbol" w:hAnsi="Symbol" w:cs="Times New Roman"/>
      <w:b w:val="0"/>
      <w:bCs w:val="0"/>
      <w:i w:val="0"/>
      <w:iCs w:val="0"/>
      <w:caps w:val="0"/>
      <w:smallCaps w:val="0"/>
      <w:vanish w:val="0"/>
      <w:color w:val="00000A"/>
      <w:spacing w:val="0"/>
      <w:w w:val="100"/>
      <w:kern w:val="2"/>
      <w:position w:val="0"/>
      <w:sz w:val="24"/>
      <w:szCs w:val="24"/>
      <w:u w:val="none"/>
      <w:vertAlign w:val="baseline"/>
    </w:rPr>
  </w:style>
  <w:style w:type="character" w:customStyle="1" w:styleId="WWCharLFO13LVL1">
    <w:name w:val="WW_CharLFO13LVL1"/>
    <w:qFormat/>
    <w:rPr>
      <w:rFonts w:ascii="Symbol" w:hAnsi="Symbol"/>
      <w:sz w:val="20"/>
    </w:rPr>
  </w:style>
  <w:style w:type="character" w:customStyle="1" w:styleId="WWCharLFO13LVL2">
    <w:name w:val="WW_CharLFO13LVL2"/>
    <w:qFormat/>
    <w:rPr>
      <w:rFonts w:ascii="Symbol" w:hAnsi="Symbol"/>
      <w:sz w:val="20"/>
    </w:rPr>
  </w:style>
  <w:style w:type="character" w:customStyle="1" w:styleId="WWCharLFO13LVL3">
    <w:name w:val="WW_CharLFO13LVL3"/>
    <w:qFormat/>
    <w:rPr>
      <w:rFonts w:ascii="Symbol" w:hAnsi="Symbol"/>
      <w:sz w:val="20"/>
    </w:rPr>
  </w:style>
  <w:style w:type="character" w:customStyle="1" w:styleId="WWCharLFO13LVL4">
    <w:name w:val="WW_CharLFO13LVL4"/>
    <w:qFormat/>
    <w:rPr>
      <w:rFonts w:ascii="Symbol" w:hAnsi="Symbol"/>
      <w:sz w:val="20"/>
    </w:rPr>
  </w:style>
  <w:style w:type="character" w:customStyle="1" w:styleId="WWCharLFO13LVL5">
    <w:name w:val="WW_CharLFO13LVL5"/>
    <w:qFormat/>
    <w:rPr>
      <w:rFonts w:ascii="Symbol" w:hAnsi="Symbol"/>
      <w:sz w:val="20"/>
    </w:rPr>
  </w:style>
  <w:style w:type="character" w:customStyle="1" w:styleId="WWCharLFO13LVL6">
    <w:name w:val="WW_CharLFO13LVL6"/>
    <w:qFormat/>
    <w:rPr>
      <w:rFonts w:ascii="Symbol" w:hAnsi="Symbol"/>
      <w:sz w:val="20"/>
    </w:rPr>
  </w:style>
  <w:style w:type="character" w:customStyle="1" w:styleId="WWCharLFO13LVL7">
    <w:name w:val="WW_CharLFO13LVL7"/>
    <w:qFormat/>
    <w:rPr>
      <w:rFonts w:ascii="Symbol" w:hAnsi="Symbol"/>
      <w:sz w:val="20"/>
    </w:rPr>
  </w:style>
  <w:style w:type="character" w:customStyle="1" w:styleId="WWCharLFO13LVL8">
    <w:name w:val="WW_CharLFO13LVL8"/>
    <w:qFormat/>
    <w:rPr>
      <w:rFonts w:ascii="Symbol" w:hAnsi="Symbol"/>
      <w:sz w:val="20"/>
    </w:rPr>
  </w:style>
  <w:style w:type="character" w:customStyle="1" w:styleId="WWCharLFO13LVL9">
    <w:name w:val="WW_CharLFO13LVL9"/>
    <w:qFormat/>
    <w:rPr>
      <w:rFonts w:ascii="Symbol" w:hAnsi="Symbol"/>
      <w:sz w:val="20"/>
    </w:rPr>
  </w:style>
  <w:style w:type="character" w:customStyle="1" w:styleId="WWCharLFO14LVL1">
    <w:name w:val="WW_CharLFO14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styleId="ae">
    <w:name w:val="Normal (Web)"/>
    <w:basedOn w:val="a"/>
    <w:qFormat/>
    <w:pPr>
      <w:spacing w:before="100" w:after="100"/>
      <w:jc w:val="left"/>
    </w:pPr>
    <w:rPr>
      <w:lang w:eastAsia="ru-RU"/>
    </w:rPr>
  </w:style>
  <w:style w:type="paragraph" w:styleId="af">
    <w:name w:val="Balloon Text"/>
    <w:basedOn w:val="a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spacing w:after="200"/>
      <w:ind w:left="720"/>
      <w:contextualSpacing/>
    </w:pPr>
    <w:rPr>
      <w:rFonts w:ascii="Calibri" w:eastAsia="Calibri" w:hAnsi="Calibri"/>
    </w:rPr>
  </w:style>
  <w:style w:type="paragraph" w:customStyle="1" w:styleId="ConsPlusNonformat">
    <w:name w:val="ConsPlusNonformat"/>
    <w:qFormat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ConsNonformat">
    <w:name w:val="ConsNonformat"/>
    <w:qFormat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styleId="af1">
    <w:name w:val="header"/>
    <w:basedOn w:val="a"/>
    <w:pPr>
      <w:tabs>
        <w:tab w:val="center" w:pos="4677"/>
        <w:tab w:val="right" w:pos="9355"/>
      </w:tabs>
      <w:spacing w:after="0"/>
    </w:pPr>
  </w:style>
  <w:style w:type="paragraph" w:styleId="af2">
    <w:name w:val="footer"/>
    <w:basedOn w:val="a"/>
    <w:pPr>
      <w:tabs>
        <w:tab w:val="center" w:pos="4677"/>
        <w:tab w:val="right" w:pos="9355"/>
      </w:tabs>
      <w:spacing w:after="0"/>
    </w:pPr>
  </w:style>
  <w:style w:type="paragraph" w:customStyle="1" w:styleId="21">
    <w:name w:val="Пункт2"/>
    <w:basedOn w:val="a"/>
    <w:qFormat/>
    <w:pPr>
      <w:keepNext/>
      <w:spacing w:before="240" w:after="120"/>
      <w:ind w:left="-142" w:firstLine="709"/>
      <w:jc w:val="left"/>
      <w:outlineLvl w:val="2"/>
    </w:pPr>
    <w:rPr>
      <w:rFonts w:eastAsia="Calibri"/>
      <w:b/>
      <w:bCs/>
      <w:sz w:val="22"/>
      <w:szCs w:val="22"/>
      <w:lang w:eastAsia="ru-RU"/>
    </w:rPr>
  </w:style>
  <w:style w:type="paragraph" w:customStyle="1" w:styleId="Style6">
    <w:name w:val="Style6"/>
    <w:basedOn w:val="a"/>
    <w:qFormat/>
    <w:pPr>
      <w:widowControl w:val="0"/>
      <w:spacing w:after="0"/>
      <w:jc w:val="left"/>
    </w:pPr>
    <w:rPr>
      <w:rFonts w:ascii="Arial" w:hAnsi="Arial" w:cs="Arial"/>
      <w:lang w:eastAsia="zh-CN"/>
    </w:rPr>
  </w:style>
  <w:style w:type="paragraph" w:customStyle="1" w:styleId="Style1">
    <w:name w:val="Style1"/>
    <w:basedOn w:val="a"/>
    <w:qFormat/>
    <w:pPr>
      <w:widowControl w:val="0"/>
      <w:spacing w:after="0" w:line="208" w:lineRule="exact"/>
    </w:pPr>
    <w:rPr>
      <w:rFonts w:ascii="Arial" w:hAnsi="Arial" w:cs="Arial"/>
      <w:lang w:eastAsia="zh-CN"/>
    </w:rPr>
  </w:style>
  <w:style w:type="paragraph" w:customStyle="1" w:styleId="Style8">
    <w:name w:val="Style8"/>
    <w:basedOn w:val="a"/>
    <w:qFormat/>
    <w:pPr>
      <w:widowControl w:val="0"/>
      <w:spacing w:after="0"/>
      <w:jc w:val="left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qFormat/>
    <w:pPr>
      <w:widowControl w:val="0"/>
      <w:spacing w:after="0" w:line="209" w:lineRule="exact"/>
      <w:ind w:hanging="358"/>
    </w:pPr>
    <w:rPr>
      <w:rFonts w:ascii="Arial" w:hAnsi="Arial" w:cs="Arial"/>
      <w:lang w:eastAsia="zh-CN"/>
    </w:rPr>
  </w:style>
  <w:style w:type="paragraph" w:customStyle="1" w:styleId="22">
    <w:name w:val="Основной текст2"/>
    <w:basedOn w:val="a"/>
    <w:qFormat/>
    <w:pPr>
      <w:widowControl w:val="0"/>
      <w:shd w:val="clear" w:color="auto" w:fill="FFFFFF"/>
      <w:spacing w:before="480" w:after="0" w:line="269" w:lineRule="exact"/>
      <w:jc w:val="left"/>
    </w:pPr>
    <w:rPr>
      <w:sz w:val="21"/>
      <w:szCs w:val="21"/>
      <w:lang w:eastAsia="en-US"/>
    </w:rPr>
  </w:style>
  <w:style w:type="paragraph" w:customStyle="1" w:styleId="11">
    <w:name w:val="Абзац списка1"/>
    <w:basedOn w:val="a"/>
    <w:qFormat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a"/>
    <w:qFormat/>
    <w:pPr>
      <w:spacing w:before="100" w:after="100"/>
      <w:jc w:val="left"/>
    </w:pPr>
    <w:rPr>
      <w:lang w:eastAsia="ru-RU"/>
    </w:r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styleId="af5">
    <w:name w:val="No Spacing"/>
    <w:qFormat/>
    <w:pPr>
      <w:suppressAutoHyphens/>
      <w:overflowPunct w:val="0"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Ляшко Ольга Георгиевна</cp:lastModifiedBy>
  <cp:revision>3</cp:revision>
  <cp:lastPrinted>2017-06-14T07:28:00Z</cp:lastPrinted>
  <dcterms:created xsi:type="dcterms:W3CDTF">2020-09-09T07:34:00Z</dcterms:created>
  <dcterms:modified xsi:type="dcterms:W3CDTF">2020-09-18T07:23:00Z</dcterms:modified>
  <dc:language>ru-RU</dc:language>
</cp:coreProperties>
</file>